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53549" w14:textId="77777777" w:rsidR="00DC1FAC" w:rsidRPr="0091519D" w:rsidRDefault="00DC1FAC">
      <w:pPr>
        <w:rPr>
          <w:rStyle w:val="Strong"/>
        </w:rPr>
      </w:pPr>
      <w:bookmarkStart w:id="0" w:name="_GoBack"/>
      <w:bookmarkEnd w:id="0"/>
    </w:p>
    <w:p w14:paraId="69BA28A7" w14:textId="77777777" w:rsidR="00DC1FAC" w:rsidRDefault="00DC1FAC">
      <w:pPr>
        <w:rPr>
          <w:rFonts w:ascii="Verdana" w:eastAsia="Verdana" w:hAnsi="Verdana" w:cs="Verdana"/>
        </w:rPr>
      </w:pPr>
    </w:p>
    <w:p w14:paraId="25B687AE" w14:textId="77777777" w:rsidR="00DC1FAC" w:rsidRDefault="00DC1FAC">
      <w:pPr>
        <w:rPr>
          <w:rFonts w:ascii="Verdana" w:eastAsia="Verdana" w:hAnsi="Verdana" w:cs="Verdana"/>
        </w:rPr>
      </w:pPr>
    </w:p>
    <w:p w14:paraId="667FDF19" w14:textId="77777777" w:rsidR="00DC1FAC" w:rsidRDefault="00DC1FAC">
      <w:pPr>
        <w:rPr>
          <w:rFonts w:ascii="Verdana" w:eastAsia="Verdana" w:hAnsi="Verdana" w:cs="Verdana"/>
        </w:rPr>
      </w:pPr>
    </w:p>
    <w:p w14:paraId="529EA776" w14:textId="77777777" w:rsidR="00DC1FAC" w:rsidRDefault="00DC1FAC">
      <w:pPr>
        <w:rPr>
          <w:rFonts w:ascii="Verdana" w:eastAsia="Verdana" w:hAnsi="Verdana" w:cs="Verdana"/>
        </w:rPr>
      </w:pPr>
    </w:p>
    <w:p w14:paraId="2B8B2A7E" w14:textId="77777777" w:rsidR="00DC1FAC" w:rsidRDefault="00DC1FAC">
      <w:pPr>
        <w:rPr>
          <w:rFonts w:ascii="Verdana" w:eastAsia="Verdana" w:hAnsi="Verdana" w:cs="Verdana"/>
        </w:rPr>
      </w:pPr>
    </w:p>
    <w:p w14:paraId="14E9E856" w14:textId="77777777" w:rsidR="00DC1FAC" w:rsidRDefault="00DC1FAC">
      <w:pPr>
        <w:rPr>
          <w:rFonts w:ascii="Verdana" w:eastAsia="Verdana" w:hAnsi="Verdana" w:cs="Verdana"/>
        </w:rPr>
      </w:pPr>
    </w:p>
    <w:p w14:paraId="6C82E66F" w14:textId="77777777" w:rsidR="00DC1FAC" w:rsidRDefault="00DC1FAC">
      <w:pPr>
        <w:rPr>
          <w:rFonts w:ascii="Verdana" w:eastAsia="Verdana" w:hAnsi="Verdana" w:cs="Verdana"/>
        </w:rPr>
      </w:pPr>
    </w:p>
    <w:p w14:paraId="74CF1D31" w14:textId="77777777" w:rsidR="00DC1FAC" w:rsidRDefault="00DC1FAC">
      <w:pPr>
        <w:rPr>
          <w:rFonts w:ascii="Verdana" w:eastAsia="Verdana" w:hAnsi="Verdana" w:cs="Verdana"/>
        </w:rPr>
      </w:pPr>
    </w:p>
    <w:p w14:paraId="489FDE28" w14:textId="77777777" w:rsidR="00DC1FAC" w:rsidRDefault="00DC1FAC">
      <w:pPr>
        <w:rPr>
          <w:rFonts w:ascii="Verdana" w:eastAsia="Verdana" w:hAnsi="Verdana" w:cs="Verdana"/>
        </w:rPr>
      </w:pPr>
    </w:p>
    <w:p w14:paraId="381A7A06" w14:textId="7FC06B26" w:rsidR="00DC1FAC" w:rsidRDefault="00586AC1">
      <w:pPr>
        <w:jc w:val="center"/>
        <w:rPr>
          <w:rFonts w:ascii="Verdana" w:eastAsia="Verdana" w:hAnsi="Verdana" w:cs="Verdana"/>
          <w:b/>
          <w:sz w:val="48"/>
          <w:szCs w:val="48"/>
        </w:rPr>
      </w:pPr>
      <w:r>
        <w:rPr>
          <w:rFonts w:ascii="Verdana" w:eastAsia="Verdana" w:hAnsi="Verdana" w:cs="Verdana"/>
          <w:b/>
          <w:sz w:val="48"/>
          <w:szCs w:val="48"/>
        </w:rPr>
        <w:t xml:space="preserve">How to </w:t>
      </w:r>
      <w:r w:rsidR="008F5A95">
        <w:rPr>
          <w:rFonts w:ascii="Verdana" w:eastAsia="Verdana" w:hAnsi="Verdana" w:cs="Verdana"/>
          <w:b/>
          <w:sz w:val="48"/>
          <w:szCs w:val="48"/>
        </w:rPr>
        <w:t>M</w:t>
      </w:r>
      <w:r>
        <w:rPr>
          <w:rFonts w:ascii="Verdana" w:eastAsia="Verdana" w:hAnsi="Verdana" w:cs="Verdana"/>
          <w:b/>
          <w:sz w:val="48"/>
          <w:szCs w:val="48"/>
        </w:rPr>
        <w:t xml:space="preserve">ake </w:t>
      </w:r>
      <w:r w:rsidR="003C3ABD">
        <w:rPr>
          <w:rFonts w:ascii="Verdana" w:eastAsia="Verdana" w:hAnsi="Verdana" w:cs="Verdana"/>
          <w:b/>
          <w:sz w:val="48"/>
          <w:szCs w:val="48"/>
        </w:rPr>
        <w:t>Y</w:t>
      </w:r>
      <w:r>
        <w:rPr>
          <w:rFonts w:ascii="Verdana" w:eastAsia="Verdana" w:hAnsi="Verdana" w:cs="Verdana"/>
          <w:b/>
          <w:sz w:val="48"/>
          <w:szCs w:val="48"/>
        </w:rPr>
        <w:t xml:space="preserve">our Event Registration Process GDPR Compliant: </w:t>
      </w:r>
      <w:r>
        <w:rPr>
          <w:rFonts w:ascii="Verdana" w:eastAsia="Verdana" w:hAnsi="Verdana" w:cs="Verdana"/>
          <w:b/>
          <w:sz w:val="48"/>
          <w:szCs w:val="48"/>
        </w:rPr>
        <w:br/>
      </w:r>
      <w:r>
        <w:rPr>
          <w:rFonts w:ascii="Verdana" w:eastAsia="Verdana" w:hAnsi="Verdana" w:cs="Verdana"/>
          <w:b/>
          <w:sz w:val="48"/>
          <w:szCs w:val="48"/>
        </w:rPr>
        <w:br/>
        <w:t>A Guide for IEEE Event Organizers</w:t>
      </w:r>
      <w:r>
        <w:rPr>
          <w:rFonts w:ascii="Verdana" w:eastAsia="Verdana" w:hAnsi="Verdana" w:cs="Verdana"/>
          <w:b/>
          <w:sz w:val="48"/>
          <w:szCs w:val="48"/>
        </w:rPr>
        <w:br/>
      </w:r>
    </w:p>
    <w:p w14:paraId="6AC81BAF" w14:textId="7B3CE053" w:rsidR="00DC1FAC" w:rsidRDefault="00586AC1">
      <w:pPr>
        <w:jc w:val="center"/>
        <w:rPr>
          <w:rFonts w:ascii="Verdana" w:eastAsia="Verdana" w:hAnsi="Verdana" w:cs="Verdana"/>
        </w:rPr>
      </w:pPr>
      <w:r>
        <w:rPr>
          <w:rFonts w:ascii="Verdana" w:eastAsia="Verdana" w:hAnsi="Verdana" w:cs="Verdana"/>
        </w:rPr>
        <w:t xml:space="preserve">By: IEEE Meetings, Conferences &amp; Events | </w:t>
      </w:r>
      <w:r w:rsidR="00D56A88">
        <w:rPr>
          <w:rFonts w:ascii="Verdana" w:eastAsia="Verdana" w:hAnsi="Verdana" w:cs="Verdana"/>
        </w:rPr>
        <w:t xml:space="preserve">21 </w:t>
      </w:r>
      <w:r>
        <w:rPr>
          <w:rFonts w:ascii="Verdana" w:eastAsia="Verdana" w:hAnsi="Verdana" w:cs="Verdana"/>
        </w:rPr>
        <w:t>June 2018 | v.1</w:t>
      </w:r>
    </w:p>
    <w:p w14:paraId="19DAEACF" w14:textId="77777777" w:rsidR="00DC1FAC" w:rsidRDefault="00DC1FAC">
      <w:pPr>
        <w:rPr>
          <w:rFonts w:ascii="Verdana" w:eastAsia="Verdana" w:hAnsi="Verdana" w:cs="Verdana"/>
          <w:b/>
          <w:sz w:val="40"/>
          <w:szCs w:val="40"/>
        </w:rPr>
      </w:pPr>
    </w:p>
    <w:p w14:paraId="7E6EBFC4" w14:textId="77777777" w:rsidR="00DC1FAC" w:rsidRDefault="00DC1FAC">
      <w:pPr>
        <w:rPr>
          <w:rFonts w:ascii="Verdana" w:eastAsia="Verdana" w:hAnsi="Verdana" w:cs="Verdana"/>
          <w:b/>
          <w:sz w:val="40"/>
          <w:szCs w:val="40"/>
        </w:rPr>
      </w:pPr>
    </w:p>
    <w:p w14:paraId="79BFC7B9" w14:textId="77777777" w:rsidR="00DC1FAC" w:rsidRDefault="00DC1FAC">
      <w:pPr>
        <w:rPr>
          <w:rFonts w:ascii="Verdana" w:eastAsia="Verdana" w:hAnsi="Verdana" w:cs="Verdana"/>
          <w:b/>
          <w:sz w:val="40"/>
          <w:szCs w:val="40"/>
        </w:rPr>
      </w:pPr>
    </w:p>
    <w:p w14:paraId="4D5DF86C" w14:textId="77777777" w:rsidR="00DC1FAC" w:rsidRDefault="00DC1FAC">
      <w:pPr>
        <w:rPr>
          <w:rFonts w:ascii="Verdana" w:eastAsia="Verdana" w:hAnsi="Verdana" w:cs="Verdana"/>
          <w:b/>
          <w:sz w:val="40"/>
          <w:szCs w:val="40"/>
        </w:rPr>
      </w:pPr>
    </w:p>
    <w:p w14:paraId="29101696" w14:textId="77777777" w:rsidR="00DC1FAC" w:rsidRDefault="00DC1FAC">
      <w:pPr>
        <w:rPr>
          <w:rFonts w:ascii="Verdana" w:eastAsia="Verdana" w:hAnsi="Verdana" w:cs="Verdana"/>
          <w:b/>
          <w:sz w:val="40"/>
          <w:szCs w:val="40"/>
        </w:rPr>
      </w:pPr>
    </w:p>
    <w:p w14:paraId="693F39AD" w14:textId="77777777" w:rsidR="00DC1FAC" w:rsidRDefault="00DC1FAC">
      <w:pPr>
        <w:rPr>
          <w:rFonts w:ascii="Verdana" w:eastAsia="Verdana" w:hAnsi="Verdana" w:cs="Verdana"/>
          <w:b/>
          <w:sz w:val="40"/>
          <w:szCs w:val="40"/>
        </w:rPr>
      </w:pPr>
    </w:p>
    <w:p w14:paraId="3994A31A" w14:textId="77777777" w:rsidR="00DC1FAC" w:rsidRDefault="00DC1FAC">
      <w:pPr>
        <w:rPr>
          <w:rFonts w:ascii="Verdana" w:eastAsia="Verdana" w:hAnsi="Verdana" w:cs="Verdana"/>
          <w:b/>
          <w:sz w:val="40"/>
          <w:szCs w:val="40"/>
        </w:rPr>
      </w:pPr>
    </w:p>
    <w:p w14:paraId="1641DC96" w14:textId="77777777" w:rsidR="00DC1FAC" w:rsidRDefault="00DC1FAC">
      <w:pPr>
        <w:rPr>
          <w:rFonts w:ascii="Verdana" w:eastAsia="Verdana" w:hAnsi="Verdana" w:cs="Verdana"/>
          <w:b/>
          <w:sz w:val="40"/>
          <w:szCs w:val="40"/>
        </w:rPr>
      </w:pPr>
    </w:p>
    <w:p w14:paraId="77B82C8C" w14:textId="77777777" w:rsidR="00DC1FAC" w:rsidRDefault="00DC1FAC">
      <w:pPr>
        <w:rPr>
          <w:rFonts w:ascii="Verdana" w:eastAsia="Verdana" w:hAnsi="Verdana" w:cs="Verdana"/>
          <w:b/>
          <w:sz w:val="40"/>
          <w:szCs w:val="40"/>
        </w:rPr>
      </w:pPr>
    </w:p>
    <w:p w14:paraId="6F91F0B1" w14:textId="5D20F7A9" w:rsidR="00DC1FAC" w:rsidRDefault="00586AC1" w:rsidP="00AA370A">
      <w:pPr>
        <w:jc w:val="both"/>
        <w:rPr>
          <w:rFonts w:ascii="Verdana" w:eastAsia="Verdana" w:hAnsi="Verdana" w:cs="Verdana"/>
          <w:i/>
          <w:sz w:val="20"/>
          <w:szCs w:val="20"/>
        </w:rPr>
      </w:pPr>
      <w:r>
        <w:rPr>
          <w:rFonts w:ascii="Verdana" w:eastAsia="Verdana" w:hAnsi="Verdana" w:cs="Verdana"/>
          <w:i/>
          <w:sz w:val="20"/>
          <w:szCs w:val="20"/>
        </w:rPr>
        <w:t>This document</w:t>
      </w:r>
      <w:r w:rsidR="00AA370A">
        <w:rPr>
          <w:rFonts w:ascii="Verdana" w:eastAsia="Verdana" w:hAnsi="Verdana" w:cs="Verdana"/>
          <w:i/>
          <w:sz w:val="20"/>
          <w:szCs w:val="20"/>
        </w:rPr>
        <w:t xml:space="preserve"> </w:t>
      </w:r>
      <w:r w:rsidR="00870765">
        <w:rPr>
          <w:rFonts w:ascii="Verdana" w:eastAsia="Verdana" w:hAnsi="Verdana" w:cs="Verdana"/>
          <w:i/>
          <w:sz w:val="20"/>
          <w:szCs w:val="20"/>
        </w:rPr>
        <w:t xml:space="preserve">communicates </w:t>
      </w:r>
      <w:r>
        <w:rPr>
          <w:rFonts w:ascii="Verdana" w:eastAsia="Verdana" w:hAnsi="Verdana" w:cs="Verdana"/>
          <w:i/>
          <w:sz w:val="20"/>
          <w:szCs w:val="20"/>
        </w:rPr>
        <w:t>general information only</w:t>
      </w:r>
      <w:r w:rsidR="00AE05AF">
        <w:rPr>
          <w:rFonts w:ascii="Verdana" w:eastAsia="Verdana" w:hAnsi="Verdana" w:cs="Verdana"/>
          <w:i/>
          <w:sz w:val="20"/>
          <w:szCs w:val="20"/>
        </w:rPr>
        <w:t>,</w:t>
      </w:r>
      <w:r>
        <w:rPr>
          <w:rFonts w:ascii="Verdana" w:eastAsia="Verdana" w:hAnsi="Verdana" w:cs="Verdana"/>
          <w:i/>
          <w:sz w:val="20"/>
          <w:szCs w:val="20"/>
        </w:rPr>
        <w:t xml:space="preserve"> and </w:t>
      </w:r>
      <w:r w:rsidR="00870765">
        <w:rPr>
          <w:rFonts w:ascii="Verdana" w:eastAsia="Verdana" w:hAnsi="Verdana" w:cs="Verdana"/>
          <w:i/>
          <w:sz w:val="20"/>
          <w:szCs w:val="20"/>
        </w:rPr>
        <w:t xml:space="preserve">serves </w:t>
      </w:r>
      <w:r>
        <w:rPr>
          <w:rFonts w:ascii="Verdana" w:eastAsia="Verdana" w:hAnsi="Verdana" w:cs="Verdana"/>
          <w:i/>
          <w:sz w:val="20"/>
          <w:szCs w:val="20"/>
        </w:rPr>
        <w:t>as a starting point in your understanding of issues relating to GDPR. This document is not legal advice, nor</w:t>
      </w:r>
      <w:r w:rsidR="00870765">
        <w:rPr>
          <w:rFonts w:ascii="Verdana" w:eastAsia="Verdana" w:hAnsi="Verdana" w:cs="Verdana"/>
          <w:i/>
          <w:sz w:val="20"/>
          <w:szCs w:val="20"/>
        </w:rPr>
        <w:t xml:space="preserve"> does it</w:t>
      </w:r>
      <w:r>
        <w:rPr>
          <w:rFonts w:ascii="Verdana" w:eastAsia="Verdana" w:hAnsi="Verdana" w:cs="Verdana"/>
          <w:i/>
          <w:sz w:val="20"/>
          <w:szCs w:val="20"/>
        </w:rPr>
        <w:t xml:space="preserve"> convey legal facts or opinions.</w:t>
      </w:r>
      <w:r w:rsidR="00D56A88">
        <w:rPr>
          <w:rFonts w:ascii="Verdana" w:eastAsia="Verdana" w:hAnsi="Verdana" w:cs="Verdana"/>
          <w:i/>
          <w:sz w:val="20"/>
          <w:szCs w:val="20"/>
        </w:rPr>
        <w:t xml:space="preserve"> </w:t>
      </w:r>
      <w:r>
        <w:rPr>
          <w:rFonts w:ascii="Verdana" w:eastAsia="Verdana" w:hAnsi="Verdana" w:cs="Verdana"/>
          <w:i/>
          <w:sz w:val="20"/>
          <w:szCs w:val="20"/>
        </w:rPr>
        <w:t xml:space="preserve"> </w:t>
      </w:r>
      <w:r w:rsidR="00AE05AF">
        <w:rPr>
          <w:rFonts w:ascii="Verdana" w:eastAsia="Verdana" w:hAnsi="Verdana" w:cs="Verdana"/>
          <w:i/>
          <w:sz w:val="20"/>
          <w:szCs w:val="20"/>
        </w:rPr>
        <w:t xml:space="preserve">Do not rely on the </w:t>
      </w:r>
      <w:r>
        <w:rPr>
          <w:rFonts w:ascii="Verdana" w:eastAsia="Verdana" w:hAnsi="Verdana" w:cs="Verdana"/>
          <w:i/>
          <w:sz w:val="20"/>
          <w:szCs w:val="20"/>
        </w:rPr>
        <w:t>content of this document for any particular situation</w:t>
      </w:r>
      <w:r w:rsidR="00353090">
        <w:rPr>
          <w:rFonts w:ascii="Verdana" w:eastAsia="Verdana" w:hAnsi="Verdana" w:cs="Verdana"/>
          <w:i/>
          <w:sz w:val="20"/>
          <w:szCs w:val="20"/>
        </w:rPr>
        <w:t>,</w:t>
      </w:r>
      <w:r>
        <w:rPr>
          <w:rFonts w:ascii="Verdana" w:eastAsia="Verdana" w:hAnsi="Verdana" w:cs="Verdana"/>
          <w:i/>
          <w:sz w:val="20"/>
          <w:szCs w:val="20"/>
        </w:rPr>
        <w:t xml:space="preserve"> and </w:t>
      </w:r>
      <w:r w:rsidR="00AE05AF">
        <w:rPr>
          <w:rFonts w:ascii="Verdana" w:eastAsia="Verdana" w:hAnsi="Verdana" w:cs="Verdana"/>
          <w:i/>
          <w:sz w:val="20"/>
          <w:szCs w:val="20"/>
        </w:rPr>
        <w:t>always</w:t>
      </w:r>
      <w:r>
        <w:rPr>
          <w:rFonts w:ascii="Verdana" w:eastAsia="Verdana" w:hAnsi="Verdana" w:cs="Verdana"/>
          <w:i/>
          <w:sz w:val="20"/>
          <w:szCs w:val="20"/>
        </w:rPr>
        <w:t xml:space="preserve"> consult IEEE’s regulatory expert</w:t>
      </w:r>
      <w:r w:rsidR="005B54E0">
        <w:rPr>
          <w:rFonts w:ascii="Verdana" w:eastAsia="Verdana" w:hAnsi="Verdana" w:cs="Verdana"/>
          <w:i/>
          <w:sz w:val="20"/>
          <w:szCs w:val="20"/>
        </w:rPr>
        <w:t>s</w:t>
      </w:r>
      <w:r>
        <w:rPr>
          <w:rFonts w:ascii="Verdana" w:eastAsia="Verdana" w:hAnsi="Verdana" w:cs="Verdana"/>
          <w:i/>
          <w:sz w:val="20"/>
          <w:szCs w:val="20"/>
        </w:rPr>
        <w:t xml:space="preserve"> </w:t>
      </w:r>
      <w:r w:rsidR="00AA370A">
        <w:rPr>
          <w:rFonts w:ascii="Verdana" w:eastAsia="Verdana" w:hAnsi="Verdana" w:cs="Verdana"/>
          <w:i/>
          <w:sz w:val="20"/>
          <w:szCs w:val="20"/>
        </w:rPr>
        <w:t xml:space="preserve">at </w:t>
      </w:r>
      <w:hyperlink r:id="rId8" w:history="1">
        <w:r w:rsidR="00AA370A" w:rsidRPr="005F2509">
          <w:rPr>
            <w:rStyle w:val="Hyperlink"/>
            <w:rFonts w:ascii="Verdana" w:eastAsia="Verdana" w:hAnsi="Verdana" w:cs="Verdana"/>
            <w:i/>
            <w:sz w:val="20"/>
            <w:szCs w:val="20"/>
          </w:rPr>
          <w:t>privacy@ieee.org</w:t>
        </w:r>
      </w:hyperlink>
      <w:r w:rsidR="00AA370A">
        <w:rPr>
          <w:rFonts w:ascii="Verdana" w:eastAsia="Verdana" w:hAnsi="Verdana" w:cs="Verdana"/>
          <w:i/>
          <w:sz w:val="20"/>
          <w:szCs w:val="20"/>
        </w:rPr>
        <w:t xml:space="preserve"> </w:t>
      </w:r>
      <w:r w:rsidR="005B54E0">
        <w:rPr>
          <w:rFonts w:ascii="Verdana" w:eastAsia="Verdana" w:hAnsi="Verdana" w:cs="Verdana"/>
          <w:i/>
          <w:sz w:val="20"/>
          <w:szCs w:val="20"/>
        </w:rPr>
        <w:t xml:space="preserve">and </w:t>
      </w:r>
      <w:hyperlink r:id="rId9" w:history="1">
        <w:r w:rsidR="005B54E0" w:rsidRPr="005F2509">
          <w:rPr>
            <w:rStyle w:val="Hyperlink"/>
            <w:rFonts w:ascii="Verdana" w:eastAsia="Verdana" w:hAnsi="Verdana" w:cs="Verdana"/>
            <w:i/>
            <w:sz w:val="20"/>
            <w:szCs w:val="20"/>
          </w:rPr>
          <w:t>dpo@ieee.org</w:t>
        </w:r>
      </w:hyperlink>
      <w:r w:rsidR="005B54E0">
        <w:rPr>
          <w:rFonts w:ascii="Verdana" w:eastAsia="Verdana" w:hAnsi="Verdana" w:cs="Verdana"/>
          <w:i/>
          <w:sz w:val="20"/>
          <w:szCs w:val="20"/>
        </w:rPr>
        <w:t xml:space="preserve"> </w:t>
      </w:r>
      <w:r>
        <w:rPr>
          <w:rFonts w:ascii="Verdana" w:eastAsia="Verdana" w:hAnsi="Verdana" w:cs="Verdana"/>
          <w:i/>
          <w:sz w:val="20"/>
          <w:szCs w:val="20"/>
        </w:rPr>
        <w:t>to discuss your specific legal, compliance, and GDPR-related issues.</w:t>
      </w:r>
    </w:p>
    <w:p w14:paraId="4CCB9DA0" w14:textId="77777777" w:rsidR="00DC1FAC" w:rsidRDefault="00DC1FAC">
      <w:pPr>
        <w:jc w:val="center"/>
        <w:rPr>
          <w:rFonts w:ascii="Verdana" w:eastAsia="Verdana" w:hAnsi="Verdana" w:cs="Verdana"/>
          <w:b/>
          <w:sz w:val="40"/>
          <w:szCs w:val="40"/>
        </w:rPr>
      </w:pPr>
    </w:p>
    <w:sdt>
      <w:sdtPr>
        <w:rPr>
          <w:rFonts w:ascii="Cambria" w:eastAsia="Cambria" w:hAnsi="Cambria" w:cs="Cambria"/>
          <w:b w:val="0"/>
          <w:bCs w:val="0"/>
          <w:color w:val="auto"/>
          <w:sz w:val="24"/>
          <w:szCs w:val="24"/>
          <w:lang w:eastAsia="en-US"/>
        </w:rPr>
        <w:id w:val="-212355803"/>
        <w:docPartObj>
          <w:docPartGallery w:val="Table of Contents"/>
          <w:docPartUnique/>
        </w:docPartObj>
      </w:sdtPr>
      <w:sdtEndPr>
        <w:rPr>
          <w:noProof/>
        </w:rPr>
      </w:sdtEndPr>
      <w:sdtContent>
        <w:p w14:paraId="3A6AEF8C" w14:textId="77777777" w:rsidR="001104EF" w:rsidRDefault="001104EF">
          <w:pPr>
            <w:pStyle w:val="TOCHeading"/>
          </w:pPr>
          <w:r>
            <w:t>Table of Contents</w:t>
          </w:r>
        </w:p>
        <w:p w14:paraId="772BAE3F" w14:textId="77777777" w:rsidR="004B2007" w:rsidRDefault="001104EF">
          <w:pPr>
            <w:pStyle w:val="TOC1"/>
            <w:tabs>
              <w:tab w:val="right" w:leader="dot" w:pos="1079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17359316" w:history="1">
            <w:r w:rsidR="004B2007" w:rsidRPr="00B108B1">
              <w:rPr>
                <w:rStyle w:val="Hyperlink"/>
                <w:noProof/>
              </w:rPr>
              <w:t>Introduction</w:t>
            </w:r>
            <w:r w:rsidR="004B2007">
              <w:rPr>
                <w:noProof/>
                <w:webHidden/>
              </w:rPr>
              <w:tab/>
            </w:r>
            <w:r w:rsidR="004B2007">
              <w:rPr>
                <w:noProof/>
                <w:webHidden/>
              </w:rPr>
              <w:fldChar w:fldCharType="begin"/>
            </w:r>
            <w:r w:rsidR="004B2007">
              <w:rPr>
                <w:noProof/>
                <w:webHidden/>
              </w:rPr>
              <w:instrText xml:space="preserve"> PAGEREF _Toc517359316 \h </w:instrText>
            </w:r>
            <w:r w:rsidR="004B2007">
              <w:rPr>
                <w:noProof/>
                <w:webHidden/>
              </w:rPr>
            </w:r>
            <w:r w:rsidR="004B2007">
              <w:rPr>
                <w:noProof/>
                <w:webHidden/>
              </w:rPr>
              <w:fldChar w:fldCharType="separate"/>
            </w:r>
            <w:r w:rsidR="004B2007">
              <w:rPr>
                <w:noProof/>
                <w:webHidden/>
              </w:rPr>
              <w:t>4</w:t>
            </w:r>
            <w:r w:rsidR="004B2007">
              <w:rPr>
                <w:noProof/>
                <w:webHidden/>
              </w:rPr>
              <w:fldChar w:fldCharType="end"/>
            </w:r>
          </w:hyperlink>
        </w:p>
        <w:p w14:paraId="61C89867" w14:textId="77777777" w:rsidR="004B2007" w:rsidRDefault="0091519D">
          <w:pPr>
            <w:pStyle w:val="TOC1"/>
            <w:tabs>
              <w:tab w:val="right" w:leader="dot" w:pos="10790"/>
            </w:tabs>
            <w:rPr>
              <w:rFonts w:asciiTheme="minorHAnsi" w:eastAsiaTheme="minorEastAsia" w:hAnsiTheme="minorHAnsi" w:cstheme="minorBidi"/>
              <w:noProof/>
              <w:sz w:val="22"/>
              <w:szCs w:val="22"/>
            </w:rPr>
          </w:pPr>
          <w:hyperlink w:anchor="_Toc517359317" w:history="1">
            <w:r w:rsidR="004B2007" w:rsidRPr="00B108B1">
              <w:rPr>
                <w:rStyle w:val="Hyperlink"/>
                <w:noProof/>
              </w:rPr>
              <w:t>The Impact of GDPR on Events</w:t>
            </w:r>
            <w:r w:rsidR="004B2007">
              <w:rPr>
                <w:noProof/>
                <w:webHidden/>
              </w:rPr>
              <w:tab/>
            </w:r>
            <w:r w:rsidR="004B2007">
              <w:rPr>
                <w:noProof/>
                <w:webHidden/>
              </w:rPr>
              <w:fldChar w:fldCharType="begin"/>
            </w:r>
            <w:r w:rsidR="004B2007">
              <w:rPr>
                <w:noProof/>
                <w:webHidden/>
              </w:rPr>
              <w:instrText xml:space="preserve"> PAGEREF _Toc517359317 \h </w:instrText>
            </w:r>
            <w:r w:rsidR="004B2007">
              <w:rPr>
                <w:noProof/>
                <w:webHidden/>
              </w:rPr>
            </w:r>
            <w:r w:rsidR="004B2007">
              <w:rPr>
                <w:noProof/>
                <w:webHidden/>
              </w:rPr>
              <w:fldChar w:fldCharType="separate"/>
            </w:r>
            <w:r w:rsidR="004B2007">
              <w:rPr>
                <w:noProof/>
                <w:webHidden/>
              </w:rPr>
              <w:t>4</w:t>
            </w:r>
            <w:r w:rsidR="004B2007">
              <w:rPr>
                <w:noProof/>
                <w:webHidden/>
              </w:rPr>
              <w:fldChar w:fldCharType="end"/>
            </w:r>
          </w:hyperlink>
        </w:p>
        <w:p w14:paraId="678B8873" w14:textId="77777777" w:rsidR="004B2007" w:rsidRDefault="0091519D">
          <w:pPr>
            <w:pStyle w:val="TOC1"/>
            <w:tabs>
              <w:tab w:val="right" w:leader="dot" w:pos="10790"/>
            </w:tabs>
            <w:rPr>
              <w:rFonts w:asciiTheme="minorHAnsi" w:eastAsiaTheme="minorEastAsia" w:hAnsiTheme="minorHAnsi" w:cstheme="minorBidi"/>
              <w:noProof/>
              <w:sz w:val="22"/>
              <w:szCs w:val="22"/>
            </w:rPr>
          </w:pPr>
          <w:hyperlink w:anchor="_Toc517359318" w:history="1">
            <w:r w:rsidR="004B2007" w:rsidRPr="00B108B1">
              <w:rPr>
                <w:rStyle w:val="Hyperlink"/>
                <w:noProof/>
              </w:rPr>
              <w:t>What does “Consent” mean under GDPR?</w:t>
            </w:r>
            <w:r w:rsidR="004B2007">
              <w:rPr>
                <w:noProof/>
                <w:webHidden/>
              </w:rPr>
              <w:tab/>
            </w:r>
            <w:r w:rsidR="004B2007">
              <w:rPr>
                <w:noProof/>
                <w:webHidden/>
              </w:rPr>
              <w:fldChar w:fldCharType="begin"/>
            </w:r>
            <w:r w:rsidR="004B2007">
              <w:rPr>
                <w:noProof/>
                <w:webHidden/>
              </w:rPr>
              <w:instrText xml:space="preserve"> PAGEREF _Toc517359318 \h </w:instrText>
            </w:r>
            <w:r w:rsidR="004B2007">
              <w:rPr>
                <w:noProof/>
                <w:webHidden/>
              </w:rPr>
            </w:r>
            <w:r w:rsidR="004B2007">
              <w:rPr>
                <w:noProof/>
                <w:webHidden/>
              </w:rPr>
              <w:fldChar w:fldCharType="separate"/>
            </w:r>
            <w:r w:rsidR="004B2007">
              <w:rPr>
                <w:noProof/>
                <w:webHidden/>
              </w:rPr>
              <w:t>5</w:t>
            </w:r>
            <w:r w:rsidR="004B2007">
              <w:rPr>
                <w:noProof/>
                <w:webHidden/>
              </w:rPr>
              <w:fldChar w:fldCharType="end"/>
            </w:r>
          </w:hyperlink>
        </w:p>
        <w:p w14:paraId="6EFE863B" w14:textId="77777777" w:rsidR="004B2007" w:rsidRDefault="0091519D">
          <w:pPr>
            <w:pStyle w:val="TOC1"/>
            <w:tabs>
              <w:tab w:val="right" w:leader="dot" w:pos="10790"/>
            </w:tabs>
            <w:rPr>
              <w:rFonts w:asciiTheme="minorHAnsi" w:eastAsiaTheme="minorEastAsia" w:hAnsiTheme="minorHAnsi" w:cstheme="minorBidi"/>
              <w:noProof/>
              <w:sz w:val="22"/>
              <w:szCs w:val="22"/>
            </w:rPr>
          </w:pPr>
          <w:hyperlink w:anchor="_Toc517359319" w:history="1">
            <w:r w:rsidR="004B2007" w:rsidRPr="00B108B1">
              <w:rPr>
                <w:rStyle w:val="Hyperlink"/>
                <w:noProof/>
              </w:rPr>
              <w:t>What Do I Need to Do?</w:t>
            </w:r>
            <w:r w:rsidR="004B2007">
              <w:rPr>
                <w:noProof/>
                <w:webHidden/>
              </w:rPr>
              <w:tab/>
            </w:r>
            <w:r w:rsidR="004B2007">
              <w:rPr>
                <w:noProof/>
                <w:webHidden/>
              </w:rPr>
              <w:fldChar w:fldCharType="begin"/>
            </w:r>
            <w:r w:rsidR="004B2007">
              <w:rPr>
                <w:noProof/>
                <w:webHidden/>
              </w:rPr>
              <w:instrText xml:space="preserve"> PAGEREF _Toc517359319 \h </w:instrText>
            </w:r>
            <w:r w:rsidR="004B2007">
              <w:rPr>
                <w:noProof/>
                <w:webHidden/>
              </w:rPr>
            </w:r>
            <w:r w:rsidR="004B2007">
              <w:rPr>
                <w:noProof/>
                <w:webHidden/>
              </w:rPr>
              <w:fldChar w:fldCharType="separate"/>
            </w:r>
            <w:r w:rsidR="004B2007">
              <w:rPr>
                <w:noProof/>
                <w:webHidden/>
              </w:rPr>
              <w:t>5</w:t>
            </w:r>
            <w:r w:rsidR="004B2007">
              <w:rPr>
                <w:noProof/>
                <w:webHidden/>
              </w:rPr>
              <w:fldChar w:fldCharType="end"/>
            </w:r>
          </w:hyperlink>
        </w:p>
        <w:p w14:paraId="35707933" w14:textId="77777777" w:rsidR="004B2007" w:rsidRDefault="0091519D">
          <w:pPr>
            <w:pStyle w:val="TOC1"/>
            <w:tabs>
              <w:tab w:val="right" w:leader="dot" w:pos="10790"/>
            </w:tabs>
            <w:rPr>
              <w:rFonts w:asciiTheme="minorHAnsi" w:eastAsiaTheme="minorEastAsia" w:hAnsiTheme="minorHAnsi" w:cstheme="minorBidi"/>
              <w:noProof/>
              <w:sz w:val="22"/>
              <w:szCs w:val="22"/>
            </w:rPr>
          </w:pPr>
          <w:hyperlink w:anchor="_Toc517359320" w:history="1">
            <w:r w:rsidR="004B2007" w:rsidRPr="00B108B1">
              <w:rPr>
                <w:rStyle w:val="Hyperlink"/>
                <w:noProof/>
              </w:rPr>
              <w:t>Registration Form Set-up</w:t>
            </w:r>
            <w:r w:rsidR="004B2007">
              <w:rPr>
                <w:noProof/>
                <w:webHidden/>
              </w:rPr>
              <w:tab/>
            </w:r>
            <w:r w:rsidR="004B2007">
              <w:rPr>
                <w:noProof/>
                <w:webHidden/>
              </w:rPr>
              <w:fldChar w:fldCharType="begin"/>
            </w:r>
            <w:r w:rsidR="004B2007">
              <w:rPr>
                <w:noProof/>
                <w:webHidden/>
              </w:rPr>
              <w:instrText xml:space="preserve"> PAGEREF _Toc517359320 \h </w:instrText>
            </w:r>
            <w:r w:rsidR="004B2007">
              <w:rPr>
                <w:noProof/>
                <w:webHidden/>
              </w:rPr>
            </w:r>
            <w:r w:rsidR="004B2007">
              <w:rPr>
                <w:noProof/>
                <w:webHidden/>
              </w:rPr>
              <w:fldChar w:fldCharType="separate"/>
            </w:r>
            <w:r w:rsidR="004B2007">
              <w:rPr>
                <w:noProof/>
                <w:webHidden/>
              </w:rPr>
              <w:t>6</w:t>
            </w:r>
            <w:r w:rsidR="004B2007">
              <w:rPr>
                <w:noProof/>
                <w:webHidden/>
              </w:rPr>
              <w:fldChar w:fldCharType="end"/>
            </w:r>
          </w:hyperlink>
        </w:p>
        <w:p w14:paraId="36E6656E" w14:textId="77777777" w:rsidR="004B2007" w:rsidRDefault="0091519D">
          <w:pPr>
            <w:pStyle w:val="TOC1"/>
            <w:tabs>
              <w:tab w:val="right" w:leader="dot" w:pos="10790"/>
            </w:tabs>
            <w:rPr>
              <w:rFonts w:asciiTheme="minorHAnsi" w:eastAsiaTheme="minorEastAsia" w:hAnsiTheme="minorHAnsi" w:cstheme="minorBidi"/>
              <w:noProof/>
              <w:sz w:val="22"/>
              <w:szCs w:val="22"/>
            </w:rPr>
          </w:pPr>
          <w:hyperlink w:anchor="_Toc517359321" w:history="1">
            <w:r w:rsidR="004B2007" w:rsidRPr="00B108B1">
              <w:rPr>
                <w:rStyle w:val="Hyperlink"/>
                <w:noProof/>
              </w:rPr>
              <w:t>Registration Form Questions: Required and Optional</w:t>
            </w:r>
            <w:r w:rsidR="004B2007">
              <w:rPr>
                <w:noProof/>
                <w:webHidden/>
              </w:rPr>
              <w:tab/>
            </w:r>
            <w:r w:rsidR="004B2007">
              <w:rPr>
                <w:noProof/>
                <w:webHidden/>
              </w:rPr>
              <w:fldChar w:fldCharType="begin"/>
            </w:r>
            <w:r w:rsidR="004B2007">
              <w:rPr>
                <w:noProof/>
                <w:webHidden/>
              </w:rPr>
              <w:instrText xml:space="preserve"> PAGEREF _Toc517359321 \h </w:instrText>
            </w:r>
            <w:r w:rsidR="004B2007">
              <w:rPr>
                <w:noProof/>
                <w:webHidden/>
              </w:rPr>
            </w:r>
            <w:r w:rsidR="004B2007">
              <w:rPr>
                <w:noProof/>
                <w:webHidden/>
              </w:rPr>
              <w:fldChar w:fldCharType="separate"/>
            </w:r>
            <w:r w:rsidR="004B2007">
              <w:rPr>
                <w:noProof/>
                <w:webHidden/>
              </w:rPr>
              <w:t>7</w:t>
            </w:r>
            <w:r w:rsidR="004B2007">
              <w:rPr>
                <w:noProof/>
                <w:webHidden/>
              </w:rPr>
              <w:fldChar w:fldCharType="end"/>
            </w:r>
          </w:hyperlink>
        </w:p>
        <w:p w14:paraId="3FCE06E0" w14:textId="77777777" w:rsidR="004B2007" w:rsidRDefault="0091519D">
          <w:pPr>
            <w:pStyle w:val="TOC1"/>
            <w:tabs>
              <w:tab w:val="right" w:leader="dot" w:pos="10790"/>
            </w:tabs>
            <w:rPr>
              <w:rFonts w:asciiTheme="minorHAnsi" w:eastAsiaTheme="minorEastAsia" w:hAnsiTheme="minorHAnsi" w:cstheme="minorBidi"/>
              <w:noProof/>
              <w:sz w:val="22"/>
              <w:szCs w:val="22"/>
            </w:rPr>
          </w:pPr>
          <w:hyperlink w:anchor="_Toc517359322" w:history="1">
            <w:r w:rsidR="004B2007" w:rsidRPr="00B108B1">
              <w:rPr>
                <w:rStyle w:val="Hyperlink"/>
                <w:noProof/>
              </w:rPr>
              <w:t>Reporting Access</w:t>
            </w:r>
            <w:r w:rsidR="004B2007">
              <w:rPr>
                <w:noProof/>
                <w:webHidden/>
              </w:rPr>
              <w:tab/>
            </w:r>
            <w:r w:rsidR="004B2007">
              <w:rPr>
                <w:noProof/>
                <w:webHidden/>
              </w:rPr>
              <w:fldChar w:fldCharType="begin"/>
            </w:r>
            <w:r w:rsidR="004B2007">
              <w:rPr>
                <w:noProof/>
                <w:webHidden/>
              </w:rPr>
              <w:instrText xml:space="preserve"> PAGEREF _Toc517359322 \h </w:instrText>
            </w:r>
            <w:r w:rsidR="004B2007">
              <w:rPr>
                <w:noProof/>
                <w:webHidden/>
              </w:rPr>
            </w:r>
            <w:r w:rsidR="004B2007">
              <w:rPr>
                <w:noProof/>
                <w:webHidden/>
              </w:rPr>
              <w:fldChar w:fldCharType="separate"/>
            </w:r>
            <w:r w:rsidR="004B2007">
              <w:rPr>
                <w:noProof/>
                <w:webHidden/>
              </w:rPr>
              <w:t>8</w:t>
            </w:r>
            <w:r w:rsidR="004B2007">
              <w:rPr>
                <w:noProof/>
                <w:webHidden/>
              </w:rPr>
              <w:fldChar w:fldCharType="end"/>
            </w:r>
          </w:hyperlink>
        </w:p>
        <w:p w14:paraId="5DEA9803" w14:textId="77777777" w:rsidR="004B2007" w:rsidRDefault="0091519D">
          <w:pPr>
            <w:pStyle w:val="TOC1"/>
            <w:tabs>
              <w:tab w:val="right" w:leader="dot" w:pos="10790"/>
            </w:tabs>
            <w:rPr>
              <w:rFonts w:asciiTheme="minorHAnsi" w:eastAsiaTheme="minorEastAsia" w:hAnsiTheme="minorHAnsi" w:cstheme="minorBidi"/>
              <w:noProof/>
              <w:sz w:val="22"/>
              <w:szCs w:val="22"/>
            </w:rPr>
          </w:pPr>
          <w:hyperlink w:anchor="_Toc517359323" w:history="1">
            <w:r w:rsidR="004B2007" w:rsidRPr="00B108B1">
              <w:rPr>
                <w:rStyle w:val="Hyperlink"/>
                <w:noProof/>
              </w:rPr>
              <w:t>Onsite Registration Process</w:t>
            </w:r>
            <w:r w:rsidR="004B2007">
              <w:rPr>
                <w:noProof/>
                <w:webHidden/>
              </w:rPr>
              <w:tab/>
            </w:r>
            <w:r w:rsidR="004B2007">
              <w:rPr>
                <w:noProof/>
                <w:webHidden/>
              </w:rPr>
              <w:fldChar w:fldCharType="begin"/>
            </w:r>
            <w:r w:rsidR="004B2007">
              <w:rPr>
                <w:noProof/>
                <w:webHidden/>
              </w:rPr>
              <w:instrText xml:space="preserve"> PAGEREF _Toc517359323 \h </w:instrText>
            </w:r>
            <w:r w:rsidR="004B2007">
              <w:rPr>
                <w:noProof/>
                <w:webHidden/>
              </w:rPr>
            </w:r>
            <w:r w:rsidR="004B2007">
              <w:rPr>
                <w:noProof/>
                <w:webHidden/>
              </w:rPr>
              <w:fldChar w:fldCharType="separate"/>
            </w:r>
            <w:r w:rsidR="004B2007">
              <w:rPr>
                <w:noProof/>
                <w:webHidden/>
              </w:rPr>
              <w:t>8</w:t>
            </w:r>
            <w:r w:rsidR="004B2007">
              <w:rPr>
                <w:noProof/>
                <w:webHidden/>
              </w:rPr>
              <w:fldChar w:fldCharType="end"/>
            </w:r>
          </w:hyperlink>
        </w:p>
        <w:p w14:paraId="0BD6A6BA" w14:textId="77777777" w:rsidR="004B2007" w:rsidRDefault="0091519D">
          <w:pPr>
            <w:pStyle w:val="TOC1"/>
            <w:tabs>
              <w:tab w:val="right" w:leader="dot" w:pos="10790"/>
            </w:tabs>
            <w:rPr>
              <w:rFonts w:asciiTheme="minorHAnsi" w:eastAsiaTheme="minorEastAsia" w:hAnsiTheme="minorHAnsi" w:cstheme="minorBidi"/>
              <w:noProof/>
              <w:sz w:val="22"/>
              <w:szCs w:val="22"/>
            </w:rPr>
          </w:pPr>
          <w:hyperlink w:anchor="_Toc517359324" w:history="1">
            <w:r w:rsidR="004B2007" w:rsidRPr="00B108B1">
              <w:rPr>
                <w:rStyle w:val="Hyperlink"/>
                <w:noProof/>
              </w:rPr>
              <w:t>Post-Event Compliance</w:t>
            </w:r>
            <w:r w:rsidR="004B2007">
              <w:rPr>
                <w:noProof/>
                <w:webHidden/>
              </w:rPr>
              <w:tab/>
            </w:r>
            <w:r w:rsidR="004B2007">
              <w:rPr>
                <w:noProof/>
                <w:webHidden/>
              </w:rPr>
              <w:fldChar w:fldCharType="begin"/>
            </w:r>
            <w:r w:rsidR="004B2007">
              <w:rPr>
                <w:noProof/>
                <w:webHidden/>
              </w:rPr>
              <w:instrText xml:space="preserve"> PAGEREF _Toc517359324 \h </w:instrText>
            </w:r>
            <w:r w:rsidR="004B2007">
              <w:rPr>
                <w:noProof/>
                <w:webHidden/>
              </w:rPr>
            </w:r>
            <w:r w:rsidR="004B2007">
              <w:rPr>
                <w:noProof/>
                <w:webHidden/>
              </w:rPr>
              <w:fldChar w:fldCharType="separate"/>
            </w:r>
            <w:r w:rsidR="004B2007">
              <w:rPr>
                <w:noProof/>
                <w:webHidden/>
              </w:rPr>
              <w:t>8</w:t>
            </w:r>
            <w:r w:rsidR="004B2007">
              <w:rPr>
                <w:noProof/>
                <w:webHidden/>
              </w:rPr>
              <w:fldChar w:fldCharType="end"/>
            </w:r>
          </w:hyperlink>
        </w:p>
        <w:p w14:paraId="44C6D5CF" w14:textId="77777777" w:rsidR="004B2007" w:rsidRDefault="0091519D">
          <w:pPr>
            <w:pStyle w:val="TOC1"/>
            <w:tabs>
              <w:tab w:val="right" w:leader="dot" w:pos="10790"/>
            </w:tabs>
            <w:rPr>
              <w:rFonts w:asciiTheme="minorHAnsi" w:eastAsiaTheme="minorEastAsia" w:hAnsiTheme="minorHAnsi" w:cstheme="minorBidi"/>
              <w:noProof/>
              <w:sz w:val="22"/>
              <w:szCs w:val="22"/>
            </w:rPr>
          </w:pPr>
          <w:hyperlink w:anchor="_Toc517359325" w:history="1">
            <w:r w:rsidR="004B2007" w:rsidRPr="00B108B1">
              <w:rPr>
                <w:rStyle w:val="Hyperlink"/>
                <w:noProof/>
              </w:rPr>
              <w:t>Conclusion</w:t>
            </w:r>
            <w:r w:rsidR="004B2007">
              <w:rPr>
                <w:noProof/>
                <w:webHidden/>
              </w:rPr>
              <w:tab/>
            </w:r>
            <w:r w:rsidR="004B2007">
              <w:rPr>
                <w:noProof/>
                <w:webHidden/>
              </w:rPr>
              <w:fldChar w:fldCharType="begin"/>
            </w:r>
            <w:r w:rsidR="004B2007">
              <w:rPr>
                <w:noProof/>
                <w:webHidden/>
              </w:rPr>
              <w:instrText xml:space="preserve"> PAGEREF _Toc517359325 \h </w:instrText>
            </w:r>
            <w:r w:rsidR="004B2007">
              <w:rPr>
                <w:noProof/>
                <w:webHidden/>
              </w:rPr>
            </w:r>
            <w:r w:rsidR="004B2007">
              <w:rPr>
                <w:noProof/>
                <w:webHidden/>
              </w:rPr>
              <w:fldChar w:fldCharType="separate"/>
            </w:r>
            <w:r w:rsidR="004B2007">
              <w:rPr>
                <w:noProof/>
                <w:webHidden/>
              </w:rPr>
              <w:t>10</w:t>
            </w:r>
            <w:r w:rsidR="004B2007">
              <w:rPr>
                <w:noProof/>
                <w:webHidden/>
              </w:rPr>
              <w:fldChar w:fldCharType="end"/>
            </w:r>
          </w:hyperlink>
        </w:p>
        <w:p w14:paraId="1B052E6F" w14:textId="77777777" w:rsidR="004B2007" w:rsidRDefault="0091519D">
          <w:pPr>
            <w:pStyle w:val="TOC1"/>
            <w:tabs>
              <w:tab w:val="right" w:leader="dot" w:pos="10790"/>
            </w:tabs>
            <w:rPr>
              <w:rFonts w:asciiTheme="minorHAnsi" w:eastAsiaTheme="minorEastAsia" w:hAnsiTheme="minorHAnsi" w:cstheme="minorBidi"/>
              <w:noProof/>
              <w:sz w:val="22"/>
              <w:szCs w:val="22"/>
            </w:rPr>
          </w:pPr>
          <w:hyperlink w:anchor="_Toc517359326" w:history="1">
            <w:r w:rsidR="004B2007" w:rsidRPr="00B108B1">
              <w:rPr>
                <w:rStyle w:val="Hyperlink"/>
                <w:noProof/>
              </w:rPr>
              <w:t>Appendix</w:t>
            </w:r>
            <w:r w:rsidR="004B2007">
              <w:rPr>
                <w:noProof/>
                <w:webHidden/>
              </w:rPr>
              <w:tab/>
            </w:r>
            <w:r w:rsidR="004B2007">
              <w:rPr>
                <w:noProof/>
                <w:webHidden/>
              </w:rPr>
              <w:fldChar w:fldCharType="begin"/>
            </w:r>
            <w:r w:rsidR="004B2007">
              <w:rPr>
                <w:noProof/>
                <w:webHidden/>
              </w:rPr>
              <w:instrText xml:space="preserve"> PAGEREF _Toc517359326 \h </w:instrText>
            </w:r>
            <w:r w:rsidR="004B2007">
              <w:rPr>
                <w:noProof/>
                <w:webHidden/>
              </w:rPr>
            </w:r>
            <w:r w:rsidR="004B2007">
              <w:rPr>
                <w:noProof/>
                <w:webHidden/>
              </w:rPr>
              <w:fldChar w:fldCharType="separate"/>
            </w:r>
            <w:r w:rsidR="004B2007">
              <w:rPr>
                <w:noProof/>
                <w:webHidden/>
              </w:rPr>
              <w:t>11</w:t>
            </w:r>
            <w:r w:rsidR="004B2007">
              <w:rPr>
                <w:noProof/>
                <w:webHidden/>
              </w:rPr>
              <w:fldChar w:fldCharType="end"/>
            </w:r>
          </w:hyperlink>
        </w:p>
        <w:p w14:paraId="30D30FB3" w14:textId="77777777" w:rsidR="004B2007" w:rsidRDefault="0091519D">
          <w:pPr>
            <w:pStyle w:val="TOC2"/>
            <w:tabs>
              <w:tab w:val="right" w:leader="dot" w:pos="10790"/>
            </w:tabs>
            <w:rPr>
              <w:rFonts w:asciiTheme="minorHAnsi" w:eastAsiaTheme="minorEastAsia" w:hAnsiTheme="minorHAnsi" w:cstheme="minorBidi"/>
              <w:noProof/>
              <w:sz w:val="22"/>
              <w:szCs w:val="22"/>
            </w:rPr>
          </w:pPr>
          <w:hyperlink w:anchor="_Toc517359327" w:history="1">
            <w:r w:rsidR="004B2007" w:rsidRPr="00B108B1">
              <w:rPr>
                <w:rStyle w:val="Hyperlink"/>
                <w:noProof/>
              </w:rPr>
              <w:t>General Data Protection Regulation (GDPR)</w:t>
            </w:r>
            <w:r w:rsidR="004B2007">
              <w:rPr>
                <w:noProof/>
                <w:webHidden/>
              </w:rPr>
              <w:tab/>
            </w:r>
            <w:r w:rsidR="004B2007">
              <w:rPr>
                <w:noProof/>
                <w:webHidden/>
              </w:rPr>
              <w:fldChar w:fldCharType="begin"/>
            </w:r>
            <w:r w:rsidR="004B2007">
              <w:rPr>
                <w:noProof/>
                <w:webHidden/>
              </w:rPr>
              <w:instrText xml:space="preserve"> PAGEREF _Toc517359327 \h </w:instrText>
            </w:r>
            <w:r w:rsidR="004B2007">
              <w:rPr>
                <w:noProof/>
                <w:webHidden/>
              </w:rPr>
            </w:r>
            <w:r w:rsidR="004B2007">
              <w:rPr>
                <w:noProof/>
                <w:webHidden/>
              </w:rPr>
              <w:fldChar w:fldCharType="separate"/>
            </w:r>
            <w:r w:rsidR="004B2007">
              <w:rPr>
                <w:noProof/>
                <w:webHidden/>
              </w:rPr>
              <w:t>11</w:t>
            </w:r>
            <w:r w:rsidR="004B2007">
              <w:rPr>
                <w:noProof/>
                <w:webHidden/>
              </w:rPr>
              <w:fldChar w:fldCharType="end"/>
            </w:r>
          </w:hyperlink>
        </w:p>
        <w:p w14:paraId="2C0E026C" w14:textId="77777777" w:rsidR="004B2007" w:rsidRDefault="0091519D">
          <w:pPr>
            <w:pStyle w:val="TOC2"/>
            <w:tabs>
              <w:tab w:val="right" w:leader="dot" w:pos="10790"/>
            </w:tabs>
            <w:rPr>
              <w:rFonts w:asciiTheme="minorHAnsi" w:eastAsiaTheme="minorEastAsia" w:hAnsiTheme="minorHAnsi" w:cstheme="minorBidi"/>
              <w:noProof/>
              <w:sz w:val="22"/>
              <w:szCs w:val="22"/>
            </w:rPr>
          </w:pPr>
          <w:hyperlink w:anchor="_Toc517359328" w:history="1">
            <w:r w:rsidR="004B2007" w:rsidRPr="00B108B1">
              <w:rPr>
                <w:rStyle w:val="Hyperlink"/>
                <w:noProof/>
              </w:rPr>
              <w:t>Data Processor vs. Data Controller</w:t>
            </w:r>
            <w:r w:rsidR="004B2007">
              <w:rPr>
                <w:noProof/>
                <w:webHidden/>
              </w:rPr>
              <w:tab/>
            </w:r>
            <w:r w:rsidR="004B2007">
              <w:rPr>
                <w:noProof/>
                <w:webHidden/>
              </w:rPr>
              <w:fldChar w:fldCharType="begin"/>
            </w:r>
            <w:r w:rsidR="004B2007">
              <w:rPr>
                <w:noProof/>
                <w:webHidden/>
              </w:rPr>
              <w:instrText xml:space="preserve"> PAGEREF _Toc517359328 \h </w:instrText>
            </w:r>
            <w:r w:rsidR="004B2007">
              <w:rPr>
                <w:noProof/>
                <w:webHidden/>
              </w:rPr>
            </w:r>
            <w:r w:rsidR="004B2007">
              <w:rPr>
                <w:noProof/>
                <w:webHidden/>
              </w:rPr>
              <w:fldChar w:fldCharType="separate"/>
            </w:r>
            <w:r w:rsidR="004B2007">
              <w:rPr>
                <w:noProof/>
                <w:webHidden/>
              </w:rPr>
              <w:t>12</w:t>
            </w:r>
            <w:r w:rsidR="004B2007">
              <w:rPr>
                <w:noProof/>
                <w:webHidden/>
              </w:rPr>
              <w:fldChar w:fldCharType="end"/>
            </w:r>
          </w:hyperlink>
        </w:p>
        <w:p w14:paraId="307FAC26" w14:textId="77777777" w:rsidR="004B2007" w:rsidRDefault="0091519D">
          <w:pPr>
            <w:pStyle w:val="TOC2"/>
            <w:tabs>
              <w:tab w:val="right" w:leader="dot" w:pos="10790"/>
            </w:tabs>
            <w:rPr>
              <w:rFonts w:asciiTheme="minorHAnsi" w:eastAsiaTheme="minorEastAsia" w:hAnsiTheme="minorHAnsi" w:cstheme="minorBidi"/>
              <w:noProof/>
              <w:sz w:val="22"/>
              <w:szCs w:val="22"/>
            </w:rPr>
          </w:pPr>
          <w:hyperlink w:anchor="_Toc517359329" w:history="1">
            <w:r w:rsidR="004B2007" w:rsidRPr="00B108B1">
              <w:rPr>
                <w:rStyle w:val="Hyperlink"/>
                <w:noProof/>
              </w:rPr>
              <w:t>Data Breach</w:t>
            </w:r>
            <w:r w:rsidR="004B2007">
              <w:rPr>
                <w:noProof/>
                <w:webHidden/>
              </w:rPr>
              <w:tab/>
            </w:r>
            <w:r w:rsidR="004B2007">
              <w:rPr>
                <w:noProof/>
                <w:webHidden/>
              </w:rPr>
              <w:fldChar w:fldCharType="begin"/>
            </w:r>
            <w:r w:rsidR="004B2007">
              <w:rPr>
                <w:noProof/>
                <w:webHidden/>
              </w:rPr>
              <w:instrText xml:space="preserve"> PAGEREF _Toc517359329 \h </w:instrText>
            </w:r>
            <w:r w:rsidR="004B2007">
              <w:rPr>
                <w:noProof/>
                <w:webHidden/>
              </w:rPr>
            </w:r>
            <w:r w:rsidR="004B2007">
              <w:rPr>
                <w:noProof/>
                <w:webHidden/>
              </w:rPr>
              <w:fldChar w:fldCharType="separate"/>
            </w:r>
            <w:r w:rsidR="004B2007">
              <w:rPr>
                <w:noProof/>
                <w:webHidden/>
              </w:rPr>
              <w:t>12</w:t>
            </w:r>
            <w:r w:rsidR="004B2007">
              <w:rPr>
                <w:noProof/>
                <w:webHidden/>
              </w:rPr>
              <w:fldChar w:fldCharType="end"/>
            </w:r>
          </w:hyperlink>
        </w:p>
        <w:p w14:paraId="6198976D" w14:textId="77777777" w:rsidR="001104EF" w:rsidRDefault="001104EF">
          <w:r>
            <w:rPr>
              <w:b/>
              <w:bCs/>
              <w:noProof/>
            </w:rPr>
            <w:fldChar w:fldCharType="end"/>
          </w:r>
        </w:p>
      </w:sdtContent>
    </w:sdt>
    <w:p w14:paraId="35F60BF0" w14:textId="77777777" w:rsidR="00DC1FAC" w:rsidRDefault="00DC1FAC">
      <w:pPr>
        <w:rPr>
          <w:rFonts w:ascii="Verdana" w:eastAsia="Verdana" w:hAnsi="Verdana" w:cs="Verdana"/>
          <w:b/>
          <w:sz w:val="40"/>
          <w:szCs w:val="40"/>
        </w:rPr>
      </w:pPr>
    </w:p>
    <w:p w14:paraId="3B34B9C6" w14:textId="77777777" w:rsidR="00DC1FAC" w:rsidRDefault="00DC1FAC">
      <w:pPr>
        <w:jc w:val="center"/>
        <w:rPr>
          <w:rFonts w:ascii="Verdana" w:eastAsia="Verdana" w:hAnsi="Verdana" w:cs="Verdana"/>
          <w:b/>
          <w:sz w:val="40"/>
          <w:szCs w:val="40"/>
        </w:rPr>
      </w:pPr>
    </w:p>
    <w:p w14:paraId="70C7B49F" w14:textId="77777777" w:rsidR="00DC1FAC" w:rsidRDefault="00586AC1">
      <w:pPr>
        <w:widowControl w:val="0"/>
        <w:pBdr>
          <w:top w:val="nil"/>
          <w:left w:val="nil"/>
          <w:bottom w:val="nil"/>
          <w:right w:val="nil"/>
          <w:between w:val="nil"/>
        </w:pBdr>
        <w:spacing w:line="276" w:lineRule="auto"/>
        <w:rPr>
          <w:rFonts w:ascii="Verdana" w:eastAsia="Verdana" w:hAnsi="Verdana" w:cs="Verdana"/>
          <w:b/>
          <w:sz w:val="40"/>
          <w:szCs w:val="40"/>
        </w:rPr>
        <w:sectPr w:rsidR="00DC1FAC">
          <w:headerReference w:type="even" r:id="rId10"/>
          <w:headerReference w:type="default" r:id="rId11"/>
          <w:footerReference w:type="even" r:id="rId12"/>
          <w:footerReference w:type="default" r:id="rId13"/>
          <w:headerReference w:type="first" r:id="rId14"/>
          <w:pgSz w:w="12240" w:h="15840"/>
          <w:pgMar w:top="810" w:right="720" w:bottom="630" w:left="720" w:header="0" w:footer="0" w:gutter="0"/>
          <w:pgNumType w:start="1"/>
          <w:cols w:space="720"/>
        </w:sectPr>
      </w:pPr>
      <w:r>
        <w:br w:type="page"/>
      </w:r>
    </w:p>
    <w:p w14:paraId="386933D8" w14:textId="77777777" w:rsidR="00DC1FAC" w:rsidRDefault="00586AC1">
      <w:pPr>
        <w:pStyle w:val="Heading1"/>
        <w:rPr>
          <w:color w:val="365F91"/>
        </w:rPr>
      </w:pPr>
      <w:bookmarkStart w:id="1" w:name="_gjdgxs" w:colFirst="0" w:colLast="0"/>
      <w:bookmarkStart w:id="2" w:name="_Toc517359316"/>
      <w:bookmarkEnd w:id="1"/>
      <w:r>
        <w:t>Introduction</w:t>
      </w:r>
      <w:bookmarkEnd w:id="2"/>
    </w:p>
    <w:p w14:paraId="36F6B784" w14:textId="08D2E7AB" w:rsidR="00DC1FAC" w:rsidRDefault="00586AC1">
      <w:r>
        <w:t>Without a doubt, IEEE events involve the transfer of attendee personal information, from event registration to onsite lead capture, to follow</w:t>
      </w:r>
      <w:r w:rsidR="00870765">
        <w:t>-</w:t>
      </w:r>
      <w:r>
        <w:t xml:space="preserve">up. </w:t>
      </w:r>
    </w:p>
    <w:p w14:paraId="31EB18D2" w14:textId="77777777" w:rsidR="00DC1FAC" w:rsidRDefault="00DC1FAC"/>
    <w:p w14:paraId="23241046" w14:textId="77777777" w:rsidR="00DC1FAC" w:rsidRDefault="00586AC1">
      <w:r>
        <w:t>Receiving and documenting an attendee’s consent to store and use their personal information is at the center of the General Data Protection Regulation (GDPR). Consent must be an active and traceable action of the individual rather than passive acceptance through pre-ticked boxes or opt-outs.</w:t>
      </w:r>
    </w:p>
    <w:p w14:paraId="39911B0E" w14:textId="77777777" w:rsidR="00DC1FAC" w:rsidRDefault="00DC1FAC"/>
    <w:p w14:paraId="0EC7C8D2" w14:textId="03139A11" w:rsidR="00DC1FAC" w:rsidRDefault="00586AC1">
      <w:r>
        <w:t>When asking people to fill out registration details, you</w:t>
      </w:r>
      <w:r w:rsidR="00761115">
        <w:t xml:space="preserve"> will</w:t>
      </w:r>
      <w:r>
        <w:t xml:space="preserve"> need to make sure that </w:t>
      </w:r>
      <w:r w:rsidR="00761115">
        <w:t xml:space="preserve">you are </w:t>
      </w:r>
      <w:r>
        <w:t>GDPR</w:t>
      </w:r>
      <w:r w:rsidR="008F5A95">
        <w:t>-</w:t>
      </w:r>
      <w:r>
        <w:t>ready.</w:t>
      </w:r>
    </w:p>
    <w:p w14:paraId="216FE6E0" w14:textId="77777777" w:rsidR="00DC1FAC" w:rsidRDefault="00586AC1">
      <w:pPr>
        <w:pStyle w:val="Heading1"/>
        <w:rPr>
          <w:color w:val="365F91"/>
        </w:rPr>
      </w:pPr>
      <w:bookmarkStart w:id="3" w:name="_30j0zll" w:colFirst="0" w:colLast="0"/>
      <w:bookmarkStart w:id="4" w:name="_Toc517359317"/>
      <w:bookmarkEnd w:id="3"/>
      <w:r>
        <w:t>The Impact of GDPR on Events</w:t>
      </w:r>
      <w:bookmarkEnd w:id="4"/>
    </w:p>
    <w:p w14:paraId="5CF8D6E5" w14:textId="0150239B" w:rsidR="00DC1FAC" w:rsidRDefault="00586AC1">
      <w:r>
        <w:t xml:space="preserve">If you are an event organizer, chances are you may have at least one attendee who </w:t>
      </w:r>
      <w:r w:rsidR="00AA370A">
        <w:t xml:space="preserve">is an EU citizen, </w:t>
      </w:r>
      <w:r>
        <w:t xml:space="preserve">even if your event </w:t>
      </w:r>
      <w:r w:rsidR="00761115">
        <w:t>occurs</w:t>
      </w:r>
      <w:r>
        <w:t xml:space="preserve"> in the U.S. or another non-European location. </w:t>
      </w:r>
    </w:p>
    <w:p w14:paraId="5158FFE2" w14:textId="77777777" w:rsidR="00DC1FAC" w:rsidRDefault="00DC1FAC"/>
    <w:p w14:paraId="5E5D6222" w14:textId="60B11989" w:rsidR="00DC1FAC" w:rsidRDefault="00586AC1">
      <w:r>
        <w:t>GDPR means you will have to go to greater lengths to gain consent to hold, use and share people’s data. The law stipulates that you must clearly explain how</w:t>
      </w:r>
      <w:r w:rsidR="00CF51D0">
        <w:t xml:space="preserve"> you will use</w:t>
      </w:r>
      <w:r>
        <w:t xml:space="preserve"> people’s data</w:t>
      </w:r>
      <w:r w:rsidR="00CF51D0">
        <w:t>,</w:t>
      </w:r>
      <w:r>
        <w:t xml:space="preserve"> and that they must provide “active” consent.</w:t>
      </w:r>
    </w:p>
    <w:p w14:paraId="3F8A94CF" w14:textId="77777777" w:rsidR="00DC1FAC" w:rsidRDefault="00DC1FAC"/>
    <w:p w14:paraId="427B969A" w14:textId="638FDF92" w:rsidR="00DC1FAC" w:rsidRDefault="00586AC1">
      <w:r>
        <w:t xml:space="preserve">And it’s not just about attendee data – the personal information of any individual </w:t>
      </w:r>
      <w:r w:rsidR="0062670B">
        <w:t xml:space="preserve">should </w:t>
      </w:r>
      <w:r>
        <w:t xml:space="preserve">be </w:t>
      </w:r>
      <w:r w:rsidR="0014498B">
        <w:t xml:space="preserve">stored </w:t>
      </w:r>
      <w:r>
        <w:t xml:space="preserve">in an encrypted format. This includes everything </w:t>
      </w:r>
      <w:r w:rsidR="008F5A95">
        <w:t xml:space="preserve">including but not limited to: </w:t>
      </w:r>
      <w:r>
        <w:t>contact information</w:t>
      </w:r>
      <w:r w:rsidR="00AA370A">
        <w:t>, gender</w:t>
      </w:r>
      <w:r>
        <w:t xml:space="preserve">, </w:t>
      </w:r>
      <w:r w:rsidR="0062670B">
        <w:t xml:space="preserve">and </w:t>
      </w:r>
      <w:r>
        <w:t xml:space="preserve">disabilities. Essentially, you are responsible for protecting the privacy of every individual </w:t>
      </w:r>
      <w:r w:rsidR="008F5A95">
        <w:t>at</w:t>
      </w:r>
      <w:r>
        <w:t xml:space="preserve"> your event.</w:t>
      </w:r>
      <w:r w:rsidR="001104EF">
        <w:t xml:space="preserve"> </w:t>
      </w:r>
    </w:p>
    <w:p w14:paraId="1A4D5DC6" w14:textId="77777777" w:rsidR="00633686" w:rsidRDefault="00633686"/>
    <w:p w14:paraId="251347E1" w14:textId="77777777" w:rsidR="00633686" w:rsidRPr="004B2007" w:rsidRDefault="00633686" w:rsidP="00633686">
      <w:r w:rsidRPr="004B2007">
        <w:t xml:space="preserve">For any activity in which you collect personally identifiable information via a data collection process (registration form), you will be required to implement an appropriate consent acknowledgement process to do so. </w:t>
      </w:r>
    </w:p>
    <w:p w14:paraId="6FB93922" w14:textId="77777777" w:rsidR="00633686" w:rsidRPr="004B2007" w:rsidRDefault="00633686" w:rsidP="00633686"/>
    <w:p w14:paraId="2FD1C89C" w14:textId="77777777" w:rsidR="00633686" w:rsidRPr="004B2007" w:rsidRDefault="00633686" w:rsidP="00633686">
      <w:r w:rsidRPr="004B2007">
        <w:t xml:space="preserve">Some examples of the types of events that capture attendee information include, but are not limited to: </w:t>
      </w:r>
    </w:p>
    <w:p w14:paraId="1E09DADF" w14:textId="77777777" w:rsidR="00A016E2" w:rsidRPr="004B2007" w:rsidRDefault="00A016E2" w:rsidP="00633686"/>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tblGrid>
      <w:tr w:rsidR="00A016E2" w14:paraId="6015C1DD" w14:textId="77777777" w:rsidTr="00A016E2">
        <w:tc>
          <w:tcPr>
            <w:tcW w:w="3192" w:type="dxa"/>
          </w:tcPr>
          <w:p w14:paraId="7B1E5A73" w14:textId="77777777" w:rsidR="00A016E2" w:rsidRPr="004B2007" w:rsidRDefault="00A016E2" w:rsidP="00A016E2">
            <w:pPr>
              <w:pStyle w:val="ListParagraph"/>
              <w:numPr>
                <w:ilvl w:val="0"/>
                <w:numId w:val="12"/>
              </w:numPr>
            </w:pPr>
            <w:r w:rsidRPr="004B2007">
              <w:t>Meeting</w:t>
            </w:r>
            <w:r w:rsidR="008F5A95" w:rsidRPr="004B2007">
              <w:t>s</w:t>
            </w:r>
          </w:p>
          <w:p w14:paraId="5680EBE1" w14:textId="77777777" w:rsidR="00A016E2" w:rsidRPr="004B2007" w:rsidRDefault="00A016E2" w:rsidP="00A016E2">
            <w:pPr>
              <w:pStyle w:val="ListParagraph"/>
              <w:numPr>
                <w:ilvl w:val="0"/>
                <w:numId w:val="12"/>
              </w:numPr>
            </w:pPr>
            <w:r w:rsidRPr="004B2007">
              <w:t>Conference</w:t>
            </w:r>
            <w:r w:rsidR="008F5A95" w:rsidRPr="004B2007">
              <w:t>s</w:t>
            </w:r>
            <w:r w:rsidRPr="004B2007">
              <w:t xml:space="preserve"> </w:t>
            </w:r>
          </w:p>
          <w:p w14:paraId="2AE60B8E" w14:textId="77777777" w:rsidR="00A016E2" w:rsidRPr="004B2007" w:rsidRDefault="00A016E2" w:rsidP="00A016E2">
            <w:pPr>
              <w:pStyle w:val="ListParagraph"/>
              <w:numPr>
                <w:ilvl w:val="0"/>
                <w:numId w:val="12"/>
              </w:numPr>
            </w:pPr>
            <w:r w:rsidRPr="004B2007">
              <w:t>Webinar</w:t>
            </w:r>
            <w:r w:rsidR="008F5A95" w:rsidRPr="004B2007">
              <w:t>s</w:t>
            </w:r>
            <w:r w:rsidRPr="004B2007">
              <w:t xml:space="preserve"> </w:t>
            </w:r>
          </w:p>
          <w:p w14:paraId="565600E1" w14:textId="77777777" w:rsidR="00A016E2" w:rsidRPr="004B2007" w:rsidRDefault="00A016E2" w:rsidP="00A016E2">
            <w:pPr>
              <w:pStyle w:val="ListParagraph"/>
              <w:numPr>
                <w:ilvl w:val="0"/>
                <w:numId w:val="12"/>
              </w:numPr>
            </w:pPr>
            <w:r w:rsidRPr="004B2007">
              <w:t>Virtual event</w:t>
            </w:r>
            <w:r w:rsidR="008F5A95" w:rsidRPr="004B2007">
              <w:t>s</w:t>
            </w:r>
            <w:r w:rsidRPr="004B2007">
              <w:t xml:space="preserve"> </w:t>
            </w:r>
          </w:p>
          <w:p w14:paraId="3C6C9DB7" w14:textId="77777777" w:rsidR="00A016E2" w:rsidRPr="004B2007" w:rsidRDefault="00A016E2" w:rsidP="00A016E2">
            <w:pPr>
              <w:pStyle w:val="ListParagraph"/>
              <w:numPr>
                <w:ilvl w:val="0"/>
                <w:numId w:val="12"/>
              </w:numPr>
            </w:pPr>
            <w:r w:rsidRPr="004B2007">
              <w:t>Seminar</w:t>
            </w:r>
            <w:r w:rsidR="008F5A95" w:rsidRPr="004B2007">
              <w:t>s</w:t>
            </w:r>
            <w:r w:rsidRPr="004B2007">
              <w:t xml:space="preserve"> </w:t>
            </w:r>
          </w:p>
        </w:tc>
        <w:tc>
          <w:tcPr>
            <w:tcW w:w="3192" w:type="dxa"/>
          </w:tcPr>
          <w:p w14:paraId="2DEB577D" w14:textId="77777777" w:rsidR="00A016E2" w:rsidRPr="004B2007" w:rsidRDefault="00A016E2" w:rsidP="00A016E2">
            <w:pPr>
              <w:pStyle w:val="ListParagraph"/>
              <w:numPr>
                <w:ilvl w:val="0"/>
                <w:numId w:val="12"/>
              </w:numPr>
            </w:pPr>
            <w:r w:rsidRPr="004B2007">
              <w:t>Tradeshow</w:t>
            </w:r>
            <w:r w:rsidR="008F5A95" w:rsidRPr="004B2007">
              <w:t>s</w:t>
            </w:r>
          </w:p>
          <w:p w14:paraId="3888205D" w14:textId="77777777" w:rsidR="00A016E2" w:rsidRPr="004B2007" w:rsidRDefault="00A016E2" w:rsidP="00A016E2">
            <w:pPr>
              <w:pStyle w:val="ListParagraph"/>
              <w:numPr>
                <w:ilvl w:val="0"/>
                <w:numId w:val="12"/>
              </w:numPr>
            </w:pPr>
            <w:r w:rsidRPr="004B2007">
              <w:t>Reception</w:t>
            </w:r>
            <w:r w:rsidR="008F5A95" w:rsidRPr="004B2007">
              <w:t>s</w:t>
            </w:r>
            <w:r w:rsidRPr="004B2007">
              <w:t xml:space="preserve"> </w:t>
            </w:r>
          </w:p>
          <w:p w14:paraId="594E7456" w14:textId="380903F1" w:rsidR="00A016E2" w:rsidRPr="004B2007" w:rsidRDefault="00A016E2" w:rsidP="00A016E2">
            <w:pPr>
              <w:pStyle w:val="ListParagraph"/>
              <w:numPr>
                <w:ilvl w:val="0"/>
                <w:numId w:val="12"/>
              </w:numPr>
            </w:pPr>
            <w:r w:rsidRPr="004B2007">
              <w:t>Awards Ceremon</w:t>
            </w:r>
            <w:r w:rsidR="008F5A95" w:rsidRPr="004B2007">
              <w:t>ies</w:t>
            </w:r>
          </w:p>
          <w:p w14:paraId="31D1FE4E" w14:textId="77777777" w:rsidR="00A016E2" w:rsidRPr="004B2007" w:rsidRDefault="00A016E2" w:rsidP="00A016E2">
            <w:pPr>
              <w:pStyle w:val="ListParagraph"/>
              <w:numPr>
                <w:ilvl w:val="0"/>
                <w:numId w:val="12"/>
              </w:numPr>
            </w:pPr>
            <w:r w:rsidRPr="004B2007">
              <w:t>Retreat</w:t>
            </w:r>
            <w:r w:rsidR="008F5A95" w:rsidRPr="004B2007">
              <w:t>s</w:t>
            </w:r>
            <w:r w:rsidRPr="004B2007">
              <w:t xml:space="preserve"> </w:t>
            </w:r>
          </w:p>
        </w:tc>
      </w:tr>
    </w:tbl>
    <w:p w14:paraId="3DBB18B9" w14:textId="77777777" w:rsidR="00633686" w:rsidRDefault="00633686" w:rsidP="00633686">
      <w:pPr>
        <w:rPr>
          <w:rFonts w:asciiTheme="minorHAnsi" w:hAnsiTheme="minorHAnsi" w:cs="Arial"/>
          <w:color w:val="2E2F33"/>
          <w:shd w:val="clear" w:color="auto" w:fill="FFFFFF"/>
        </w:rPr>
      </w:pPr>
    </w:p>
    <w:p w14:paraId="4DB03817" w14:textId="77777777" w:rsidR="00DC1FAC" w:rsidRDefault="00586AC1">
      <w:pPr>
        <w:pStyle w:val="Heading1"/>
        <w:rPr>
          <w:color w:val="365F91"/>
        </w:rPr>
      </w:pPr>
      <w:bookmarkStart w:id="5" w:name="_1fob9te" w:colFirst="0" w:colLast="0"/>
      <w:bookmarkStart w:id="6" w:name="_Toc517359318"/>
      <w:bookmarkEnd w:id="5"/>
      <w:r>
        <w:t>What does “Consent” mean under GDPR?</w:t>
      </w:r>
      <w:bookmarkEnd w:id="6"/>
    </w:p>
    <w:p w14:paraId="7C649DBF" w14:textId="77777777" w:rsidR="00DC1FAC" w:rsidRDefault="00586AC1">
      <w:r>
        <w:t>One of the fundamental changes introduced by GDPR is the need for organizations to obtain consent from individuals prior to processing personal data in certain situations. Elements of consent include:</w:t>
      </w:r>
    </w:p>
    <w:p w14:paraId="3B04AEF5" w14:textId="77777777" w:rsidR="00DC1FAC" w:rsidRDefault="00DC1FAC"/>
    <w:p w14:paraId="3DB8CF89" w14:textId="77777777" w:rsidR="00DC1FAC" w:rsidRDefault="00586AC1">
      <w:pPr>
        <w:numPr>
          <w:ilvl w:val="0"/>
          <w:numId w:val="11"/>
        </w:numPr>
        <w:pBdr>
          <w:top w:val="nil"/>
          <w:left w:val="nil"/>
          <w:bottom w:val="nil"/>
          <w:right w:val="nil"/>
          <w:between w:val="nil"/>
        </w:pBdr>
        <w:contextualSpacing/>
        <w:rPr>
          <w:color w:val="000000"/>
        </w:rPr>
      </w:pPr>
      <w:r>
        <w:rPr>
          <w:b/>
          <w:color w:val="000000"/>
        </w:rPr>
        <w:t>Opt-in</w:t>
      </w:r>
      <w:r>
        <w:rPr>
          <w:color w:val="000000"/>
        </w:rPr>
        <w:t>: Consent must be opt-in; implied consent or opt-out is no longer viable.</w:t>
      </w:r>
    </w:p>
    <w:p w14:paraId="75FE8F23" w14:textId="77777777" w:rsidR="00DC1FAC" w:rsidRDefault="00586AC1">
      <w:pPr>
        <w:numPr>
          <w:ilvl w:val="0"/>
          <w:numId w:val="11"/>
        </w:numPr>
        <w:pBdr>
          <w:top w:val="nil"/>
          <w:left w:val="nil"/>
          <w:bottom w:val="nil"/>
          <w:right w:val="nil"/>
          <w:between w:val="nil"/>
        </w:pBdr>
        <w:contextualSpacing/>
        <w:rPr>
          <w:color w:val="000000"/>
        </w:rPr>
      </w:pPr>
      <w:r>
        <w:rPr>
          <w:b/>
          <w:color w:val="000000"/>
        </w:rPr>
        <w:t>Unambiguous</w:t>
      </w:r>
      <w:r>
        <w:rPr>
          <w:color w:val="000000"/>
        </w:rPr>
        <w:t>: Consent to use personal data must be “freely given, specific, informed, and unambiguous”.</w:t>
      </w:r>
    </w:p>
    <w:p w14:paraId="41C61FC9" w14:textId="77777777" w:rsidR="00DC1FAC" w:rsidRDefault="00586AC1">
      <w:pPr>
        <w:numPr>
          <w:ilvl w:val="0"/>
          <w:numId w:val="11"/>
        </w:numPr>
        <w:pBdr>
          <w:top w:val="nil"/>
          <w:left w:val="nil"/>
          <w:bottom w:val="nil"/>
          <w:right w:val="nil"/>
          <w:between w:val="nil"/>
        </w:pBdr>
        <w:contextualSpacing/>
        <w:rPr>
          <w:color w:val="000000"/>
        </w:rPr>
      </w:pPr>
      <w:r>
        <w:rPr>
          <w:b/>
          <w:color w:val="000000"/>
        </w:rPr>
        <w:t>Clarity</w:t>
      </w:r>
      <w:r>
        <w:rPr>
          <w:color w:val="000000"/>
        </w:rPr>
        <w:t>: Consent must be made in an intelligible and easily accessible form where legalese terms and conditions are not acceptable.</w:t>
      </w:r>
    </w:p>
    <w:p w14:paraId="68BE356A" w14:textId="5C6426A9" w:rsidR="00DC1FAC" w:rsidRDefault="00586AC1">
      <w:pPr>
        <w:numPr>
          <w:ilvl w:val="0"/>
          <w:numId w:val="11"/>
        </w:numPr>
        <w:pBdr>
          <w:top w:val="nil"/>
          <w:left w:val="nil"/>
          <w:bottom w:val="nil"/>
          <w:right w:val="nil"/>
          <w:between w:val="nil"/>
        </w:pBdr>
        <w:contextualSpacing/>
        <w:rPr>
          <w:color w:val="000000"/>
        </w:rPr>
      </w:pPr>
      <w:r>
        <w:rPr>
          <w:b/>
          <w:color w:val="000000"/>
        </w:rPr>
        <w:t>Sharing</w:t>
      </w:r>
      <w:r>
        <w:rPr>
          <w:color w:val="000000"/>
        </w:rPr>
        <w:t>: If personal data will be shared with third parties</w:t>
      </w:r>
      <w:r w:rsidR="00673AA3">
        <w:rPr>
          <w:color w:val="000000"/>
        </w:rPr>
        <w:t>,</w:t>
      </w:r>
      <w:r>
        <w:rPr>
          <w:color w:val="000000"/>
        </w:rPr>
        <w:t xml:space="preserve"> it must be disclosed to the individual in order to gain effective consent.</w:t>
      </w:r>
    </w:p>
    <w:p w14:paraId="641403B7" w14:textId="77777777" w:rsidR="00DC1FAC" w:rsidRDefault="00586AC1">
      <w:pPr>
        <w:numPr>
          <w:ilvl w:val="0"/>
          <w:numId w:val="11"/>
        </w:numPr>
        <w:pBdr>
          <w:top w:val="nil"/>
          <w:left w:val="nil"/>
          <w:bottom w:val="nil"/>
          <w:right w:val="nil"/>
          <w:between w:val="nil"/>
        </w:pBdr>
        <w:contextualSpacing/>
        <w:rPr>
          <w:color w:val="000000"/>
        </w:rPr>
      </w:pPr>
      <w:r>
        <w:rPr>
          <w:b/>
          <w:color w:val="000000"/>
        </w:rPr>
        <w:t>Withdrawn</w:t>
      </w:r>
      <w:r>
        <w:rPr>
          <w:color w:val="000000"/>
        </w:rPr>
        <w:t>: Consent must be as easy to withdraw as it is to give.</w:t>
      </w:r>
    </w:p>
    <w:p w14:paraId="6EDF6602" w14:textId="77777777" w:rsidR="00DC1FAC" w:rsidRDefault="00DC1FAC"/>
    <w:p w14:paraId="0B595576" w14:textId="476CD025" w:rsidR="00DC1FAC" w:rsidRDefault="00586AC1">
      <w:r>
        <w:t xml:space="preserve">How does all this relate to your registration environment? When events collect personally identifiable information, we have to ensure we capture consent from our attendees. As organizers, you </w:t>
      </w:r>
      <w:r w:rsidR="00AE05AF">
        <w:t>cannot provide</w:t>
      </w:r>
      <w:r>
        <w:t xml:space="preserve"> pre-checked boxes indicating attendees consent. Consent cannot be hidden in terms and conditions and it cannot be set as a default response.</w:t>
      </w:r>
    </w:p>
    <w:p w14:paraId="7D3057B8" w14:textId="77777777" w:rsidR="00DC1FAC" w:rsidRDefault="00586AC1">
      <w:pPr>
        <w:pStyle w:val="Heading1"/>
        <w:rPr>
          <w:color w:val="365F91"/>
        </w:rPr>
      </w:pPr>
      <w:bookmarkStart w:id="7" w:name="_3znysh7" w:colFirst="0" w:colLast="0"/>
      <w:bookmarkStart w:id="8" w:name="_Toc517359319"/>
      <w:bookmarkEnd w:id="7"/>
      <w:r>
        <w:t>What Do I Need to Do?</w:t>
      </w:r>
      <w:bookmarkEnd w:id="8"/>
      <w:r>
        <w:t xml:space="preserve"> </w:t>
      </w:r>
    </w:p>
    <w:p w14:paraId="42A23577" w14:textId="7EA885C9" w:rsidR="00DC1FAC" w:rsidRDefault="00586AC1">
      <w:r>
        <w:t xml:space="preserve">When asking people to fill out registration details, </w:t>
      </w:r>
      <w:r w:rsidR="00761115">
        <w:t xml:space="preserve">you will </w:t>
      </w:r>
      <w:r>
        <w:t xml:space="preserve">need to make sure that </w:t>
      </w:r>
      <w:r w:rsidR="00761115">
        <w:t xml:space="preserve">you are </w:t>
      </w:r>
      <w:r>
        <w:t>GDPR</w:t>
      </w:r>
      <w:r w:rsidR="008F5A95">
        <w:t>-</w:t>
      </w:r>
      <w:r>
        <w:t>ready.</w:t>
      </w:r>
    </w:p>
    <w:p w14:paraId="63E9E760" w14:textId="77777777" w:rsidR="00DC1FAC" w:rsidRDefault="00DC1FAC"/>
    <w:p w14:paraId="1F5E4337" w14:textId="77777777" w:rsidR="00DC1FAC" w:rsidRDefault="00586AC1">
      <w:r>
        <w:t>To help, IEEE has revised the IEEE Privacy Policy and created a newly released IEEE Event Terms and Conditions for implementation across all IEEE events to help meet GDPR compliance through a proactive consent capture process:</w:t>
      </w:r>
    </w:p>
    <w:p w14:paraId="56FD3D75" w14:textId="77777777" w:rsidR="003D3106" w:rsidRDefault="003D3106"/>
    <w:p w14:paraId="756DFC83" w14:textId="49646037" w:rsidR="003D3106" w:rsidRPr="003D3106" w:rsidRDefault="003D3106" w:rsidP="003D3106">
      <w:pPr>
        <w:pStyle w:val="ListParagraph"/>
        <w:numPr>
          <w:ilvl w:val="0"/>
          <w:numId w:val="13"/>
        </w:numPr>
      </w:pPr>
      <w:r>
        <w:t xml:space="preserve">IEEE Privacy Policy: </w:t>
      </w:r>
      <w:hyperlink r:id="rId15" w:history="1">
        <w:r w:rsidRPr="005F2509">
          <w:rPr>
            <w:rStyle w:val="Hyperlink"/>
          </w:rPr>
          <w:t>https://www.ieee.org/security-privacy.html</w:t>
        </w:r>
      </w:hyperlink>
      <w:r w:rsidRPr="003D3106">
        <w:rPr>
          <w:color w:val="0000FF"/>
          <w:u w:val="single"/>
        </w:rPr>
        <w:t xml:space="preserve"> </w:t>
      </w:r>
    </w:p>
    <w:p w14:paraId="209C043E" w14:textId="2ACBF400" w:rsidR="003D3106" w:rsidRPr="003D3106" w:rsidRDefault="003D3106" w:rsidP="003D3106">
      <w:pPr>
        <w:pStyle w:val="ListParagraph"/>
        <w:numPr>
          <w:ilvl w:val="0"/>
          <w:numId w:val="13"/>
        </w:numPr>
        <w:rPr>
          <w:color w:val="0000FF"/>
          <w:u w:val="single"/>
        </w:rPr>
      </w:pPr>
      <w:r>
        <w:t xml:space="preserve">IEEE Event Terms and Conditions: </w:t>
      </w:r>
      <w:hyperlink r:id="rId16" w:history="1">
        <w:r w:rsidRPr="005F2509">
          <w:rPr>
            <w:rStyle w:val="Hyperlink"/>
          </w:rPr>
          <w:t>https://www.ieee.org/conferences/event-terms-and-conditions.html</w:t>
        </w:r>
      </w:hyperlink>
      <w:r w:rsidRPr="003D3106" w:rsidDel="003D3106">
        <w:rPr>
          <w:color w:val="0000FF"/>
          <w:u w:val="single"/>
        </w:rPr>
        <w:t xml:space="preserve"> </w:t>
      </w:r>
    </w:p>
    <w:p w14:paraId="34DBB36C" w14:textId="77777777" w:rsidR="003D3106" w:rsidRDefault="003D3106">
      <w:pPr>
        <w:rPr>
          <w:color w:val="0000FF"/>
          <w:u w:val="single"/>
        </w:rPr>
      </w:pPr>
    </w:p>
    <w:p w14:paraId="4CAD0816" w14:textId="1C5B858F" w:rsidR="00DC1FAC" w:rsidRDefault="00586AC1">
      <w:r>
        <w:rPr>
          <w:b/>
        </w:rPr>
        <w:t xml:space="preserve">IEEE Privacy Policy </w:t>
      </w:r>
      <w:r>
        <w:t>- This privacy policy applies to all personal data processed by full-time and part-time employees, volunteers when acting on behalf of IEEE, contractors and partners doing business on behalf of IEEE, as well as all legal entities, all operating locations in all countries, and all business processes conducted by IEEE.</w:t>
      </w:r>
    </w:p>
    <w:p w14:paraId="251C11CE" w14:textId="77777777" w:rsidR="00DC1FAC" w:rsidRDefault="00DC1FAC">
      <w:pPr>
        <w:rPr>
          <w:b/>
        </w:rPr>
      </w:pPr>
    </w:p>
    <w:p w14:paraId="40E3CF32" w14:textId="008EAC15" w:rsidR="00DC1FAC" w:rsidRDefault="00586AC1">
      <w:r>
        <w:rPr>
          <w:b/>
        </w:rPr>
        <w:t xml:space="preserve">IEEE Event Terms and Conditions </w:t>
      </w:r>
      <w:r>
        <w:t xml:space="preserve">- The Event Terms and Conditions </w:t>
      </w:r>
      <w:r w:rsidR="003D3106">
        <w:t xml:space="preserve">set out </w:t>
      </w:r>
      <w:r>
        <w:t xml:space="preserve">the </w:t>
      </w:r>
      <w:r w:rsidR="003D3106">
        <w:t xml:space="preserve">terms and </w:t>
      </w:r>
      <w:r>
        <w:t>conditions between IEEE and the individual when registering for any event organized by IEEE.  They are in addition to the IEEE Privacy Policy and cover areas such as disclosure of their personal information to event vendors supporting the event (i.e. registration, housing, and mobile application providers) photography and videography statements, as well as badge scanning during an event to name just a few.</w:t>
      </w:r>
    </w:p>
    <w:p w14:paraId="7E909650" w14:textId="77777777" w:rsidR="00DC1FAC" w:rsidRDefault="00DC1FAC"/>
    <w:p w14:paraId="0BE38383" w14:textId="2783CE7C" w:rsidR="00DC1FAC" w:rsidRDefault="00586AC1">
      <w:r>
        <w:t>These policies are required for all IEEE financially</w:t>
      </w:r>
      <w:r w:rsidR="00353090">
        <w:t>-</w:t>
      </w:r>
      <w:r>
        <w:t>sponsored events and are in addition to your general event policies (</w:t>
      </w:r>
      <w:r w:rsidR="00A751DA">
        <w:t>e.g.</w:t>
      </w:r>
      <w:r>
        <w:t xml:space="preserve"> refund/cancellation/substitution policies, administrative fees, etc.). </w:t>
      </w:r>
    </w:p>
    <w:p w14:paraId="3238E33A" w14:textId="77777777" w:rsidR="00DC1FAC" w:rsidRDefault="00586AC1">
      <w:pPr>
        <w:pStyle w:val="Heading1"/>
        <w:rPr>
          <w:color w:val="365F91"/>
        </w:rPr>
      </w:pPr>
      <w:bookmarkStart w:id="9" w:name="_2et92p0" w:colFirst="0" w:colLast="0"/>
      <w:bookmarkStart w:id="10" w:name="_Toc517359320"/>
      <w:bookmarkEnd w:id="9"/>
      <w:r>
        <w:t>Registration Form Set-up</w:t>
      </w:r>
      <w:bookmarkEnd w:id="10"/>
    </w:p>
    <w:p w14:paraId="4B71E91C" w14:textId="25CB9DCC" w:rsidR="00DC1FAC" w:rsidRDefault="00586AC1">
      <w:r>
        <w:t xml:space="preserve">All events </w:t>
      </w:r>
      <w:r w:rsidR="000A000B">
        <w:t>are</w:t>
      </w:r>
      <w:r>
        <w:t xml:space="preserve"> required to incorporate proactive consent to both the IEEE Privacy and IEEE Event Terms and Conditions as part of the event registration process to capture and affirm active consent. Acceptance is mandatory as a condition of registration for any IEEE event. For audit purposes, they must remain as two separate questions and cannot be combined.</w:t>
      </w:r>
    </w:p>
    <w:p w14:paraId="6C08A41F" w14:textId="77777777" w:rsidR="00DC1FAC" w:rsidRDefault="00586AC1">
      <w:r>
        <w:br/>
        <w:t>Regardless of the registration provider, you are required to implement the following on the registration form:</w:t>
      </w:r>
      <w:r>
        <w:br/>
      </w:r>
    </w:p>
    <w:p w14:paraId="228D2802" w14:textId="77777777" w:rsidR="00DC1FAC" w:rsidRDefault="00586AC1">
      <w:pPr>
        <w:numPr>
          <w:ilvl w:val="0"/>
          <w:numId w:val="7"/>
        </w:numPr>
        <w:pBdr>
          <w:top w:val="nil"/>
          <w:left w:val="nil"/>
          <w:bottom w:val="nil"/>
          <w:right w:val="nil"/>
          <w:between w:val="nil"/>
        </w:pBdr>
        <w:contextualSpacing/>
        <w:rPr>
          <w:color w:val="000000"/>
        </w:rPr>
      </w:pPr>
      <w:r>
        <w:rPr>
          <w:b/>
          <w:color w:val="000000"/>
        </w:rPr>
        <w:t>Information Introduction</w:t>
      </w:r>
      <w:r w:rsidR="00A016E2">
        <w:rPr>
          <w:color w:val="000000"/>
        </w:rPr>
        <w:t xml:space="preserve">.   </w:t>
      </w:r>
      <w:r>
        <w:rPr>
          <w:color w:val="000000"/>
        </w:rPr>
        <w:t>Acceptance of IEEE policies are required to register for this event. By submitting your registration details, you acknowledge that:</w:t>
      </w:r>
      <w:r>
        <w:rPr>
          <w:color w:val="000000"/>
        </w:rPr>
        <w:br/>
      </w:r>
    </w:p>
    <w:p w14:paraId="1C449A30" w14:textId="77777777" w:rsidR="00DC1FAC" w:rsidRDefault="00586AC1">
      <w:pPr>
        <w:numPr>
          <w:ilvl w:val="0"/>
          <w:numId w:val="7"/>
        </w:numPr>
        <w:pBdr>
          <w:top w:val="nil"/>
          <w:left w:val="nil"/>
          <w:bottom w:val="nil"/>
          <w:right w:val="nil"/>
          <w:between w:val="nil"/>
        </w:pBdr>
        <w:contextualSpacing/>
        <w:rPr>
          <w:color w:val="000000"/>
        </w:rPr>
      </w:pPr>
      <w:r>
        <w:rPr>
          <w:b/>
          <w:color w:val="000000"/>
        </w:rPr>
        <w:t>IEEE Privacy Policy consent question</w:t>
      </w:r>
      <w:r>
        <w:rPr>
          <w:color w:val="000000"/>
        </w:rPr>
        <w:t xml:space="preserve">. This question is mandatory with only one response option: </w:t>
      </w:r>
    </w:p>
    <w:p w14:paraId="0EDBE587" w14:textId="77777777" w:rsidR="00DC1FAC" w:rsidRDefault="00586AC1">
      <w:pPr>
        <w:pBdr>
          <w:top w:val="nil"/>
          <w:left w:val="nil"/>
          <w:bottom w:val="nil"/>
          <w:right w:val="nil"/>
          <w:between w:val="nil"/>
        </w:pBdr>
        <w:ind w:left="360" w:firstLine="360"/>
        <w:rPr>
          <w:color w:val="000000"/>
        </w:rPr>
      </w:pPr>
      <w:r>
        <w:rPr>
          <w:color w:val="000000"/>
        </w:rPr>
        <w:t>You have read and are in agreement with IEEE’s Privacy Policy.</w:t>
      </w:r>
      <w:r>
        <w:rPr>
          <w:color w:val="000000"/>
        </w:rPr>
        <w:br/>
        <w:t xml:space="preserve">      I accept the IEEE Privacy Policy.</w:t>
      </w:r>
      <w:r>
        <w:rPr>
          <w:color w:val="000000"/>
        </w:rPr>
        <w:br/>
      </w:r>
    </w:p>
    <w:p w14:paraId="25012777" w14:textId="77777777" w:rsidR="00DC1FAC" w:rsidRDefault="00586AC1">
      <w:pPr>
        <w:numPr>
          <w:ilvl w:val="0"/>
          <w:numId w:val="7"/>
        </w:numPr>
        <w:pBdr>
          <w:top w:val="nil"/>
          <w:left w:val="nil"/>
          <w:bottom w:val="nil"/>
          <w:right w:val="nil"/>
          <w:between w:val="nil"/>
        </w:pBdr>
        <w:contextualSpacing/>
        <w:rPr>
          <w:color w:val="000000"/>
        </w:rPr>
      </w:pPr>
      <w:r>
        <w:rPr>
          <w:b/>
          <w:color w:val="000000"/>
        </w:rPr>
        <w:t>Event Terms and Conditions consent question</w:t>
      </w:r>
      <w:r>
        <w:rPr>
          <w:color w:val="000000"/>
        </w:rPr>
        <w:t>. This question is mandatory with only one response option:</w:t>
      </w:r>
    </w:p>
    <w:p w14:paraId="3853B548" w14:textId="77777777" w:rsidR="00DC1FAC" w:rsidRDefault="00586AC1">
      <w:pPr>
        <w:pBdr>
          <w:top w:val="nil"/>
          <w:left w:val="nil"/>
          <w:bottom w:val="nil"/>
          <w:right w:val="nil"/>
          <w:between w:val="nil"/>
        </w:pBdr>
        <w:ind w:left="360" w:firstLine="360"/>
        <w:rPr>
          <w:color w:val="000000"/>
        </w:rPr>
      </w:pPr>
      <w:r>
        <w:rPr>
          <w:color w:val="000000"/>
        </w:rPr>
        <w:t>You have read and are in agreement with IEEE’s Event Terms and Conditions.</w:t>
      </w:r>
      <w:r>
        <w:rPr>
          <w:color w:val="000000"/>
        </w:rPr>
        <w:br/>
        <w:t xml:space="preserve">      I accept the IEEE Event Terms and Conditions.</w:t>
      </w:r>
      <w:r>
        <w:rPr>
          <w:color w:val="000000"/>
        </w:rPr>
        <w:br/>
      </w:r>
    </w:p>
    <w:p w14:paraId="7E5E55B5" w14:textId="77777777" w:rsidR="00DC1FAC" w:rsidRDefault="00586AC1">
      <w:pPr>
        <w:numPr>
          <w:ilvl w:val="0"/>
          <w:numId w:val="7"/>
        </w:numPr>
        <w:pBdr>
          <w:top w:val="nil"/>
          <w:left w:val="nil"/>
          <w:bottom w:val="nil"/>
          <w:right w:val="nil"/>
          <w:between w:val="nil"/>
        </w:pBdr>
        <w:contextualSpacing/>
        <w:rPr>
          <w:color w:val="000000"/>
        </w:rPr>
      </w:pPr>
      <w:r>
        <w:rPr>
          <w:color w:val="000000"/>
        </w:rPr>
        <w:t>Hyperlink both the IEEE Privacy Policy and the IEEE Event Terms and Conditions</w:t>
      </w:r>
    </w:p>
    <w:p w14:paraId="040AF6B2" w14:textId="77777777" w:rsidR="00DC1FAC" w:rsidRDefault="00DC1FAC"/>
    <w:p w14:paraId="33A6BA8B" w14:textId="77777777" w:rsidR="00DC1FAC" w:rsidRDefault="00586AC1">
      <w:r>
        <w:t>Below is an example of how these requirements should appear on your registration form:</w:t>
      </w:r>
      <w:r>
        <w:br/>
      </w:r>
    </w:p>
    <w:p w14:paraId="1E4F42F6" w14:textId="77777777" w:rsidR="00DC1FAC" w:rsidRDefault="00586AC1">
      <w:r>
        <w:rPr>
          <w:noProof/>
        </w:rPr>
        <w:drawing>
          <wp:inline distT="0" distB="0" distL="0" distR="0" wp14:anchorId="6B50C512" wp14:editId="14A52F4A">
            <wp:extent cx="6629400" cy="1918970"/>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7"/>
                    <a:srcRect/>
                    <a:stretch>
                      <a:fillRect/>
                    </a:stretch>
                  </pic:blipFill>
                  <pic:spPr>
                    <a:xfrm>
                      <a:off x="0" y="0"/>
                      <a:ext cx="6629400" cy="1918970"/>
                    </a:xfrm>
                    <a:prstGeom prst="rect">
                      <a:avLst/>
                    </a:prstGeom>
                    <a:ln/>
                  </pic:spPr>
                </pic:pic>
              </a:graphicData>
            </a:graphic>
          </wp:inline>
        </w:drawing>
      </w:r>
    </w:p>
    <w:p w14:paraId="61C89063" w14:textId="77777777" w:rsidR="00DC1FAC" w:rsidRDefault="00DC1FAC"/>
    <w:p w14:paraId="66580892" w14:textId="754900EF" w:rsidR="001104EF" w:rsidRDefault="00586AC1">
      <w:r>
        <w:rPr>
          <w:i/>
        </w:rPr>
        <w:t xml:space="preserve">Note: To ensure the attendee has full attention on the questions, </w:t>
      </w:r>
      <w:r w:rsidR="0014498B">
        <w:rPr>
          <w:i/>
        </w:rPr>
        <w:t xml:space="preserve">present them </w:t>
      </w:r>
      <w:r>
        <w:rPr>
          <w:i/>
        </w:rPr>
        <w:t>on a separate page before the registrant provide</w:t>
      </w:r>
      <w:r w:rsidR="00AE05AF">
        <w:rPr>
          <w:i/>
        </w:rPr>
        <w:t>s</w:t>
      </w:r>
      <w:r>
        <w:rPr>
          <w:i/>
        </w:rPr>
        <w:t xml:space="preserve"> any personally identifiable information.</w:t>
      </w:r>
    </w:p>
    <w:p w14:paraId="5A4DA460" w14:textId="77777777" w:rsidR="00DC1FAC" w:rsidRPr="001104EF" w:rsidRDefault="00586AC1" w:rsidP="001104EF">
      <w:pPr>
        <w:pStyle w:val="Heading1"/>
      </w:pPr>
      <w:bookmarkStart w:id="11" w:name="_Toc517359321"/>
      <w:r>
        <w:t>Registration Form Questions: Required and Optional</w:t>
      </w:r>
      <w:bookmarkEnd w:id="11"/>
    </w:p>
    <w:p w14:paraId="6FA7E0D2" w14:textId="7CCD2DEA" w:rsidR="00DC1FAC" w:rsidRDefault="00586AC1">
      <w:pPr>
        <w:rPr>
          <w:color w:val="030303"/>
        </w:rPr>
      </w:pPr>
      <w:r>
        <w:rPr>
          <w:color w:val="030303"/>
        </w:rPr>
        <w:t>You may be thinking, ‘</w:t>
      </w:r>
      <w:r w:rsidR="00692BB6">
        <w:rPr>
          <w:i/>
          <w:color w:val="030303"/>
        </w:rPr>
        <w:t>M</w:t>
      </w:r>
      <w:r>
        <w:rPr>
          <w:i/>
          <w:color w:val="030303"/>
        </w:rPr>
        <w:t>ay I still include more generalized questions to gather further information about my event attendees for our needs?</w:t>
      </w:r>
      <w:r>
        <w:rPr>
          <w:color w:val="030303"/>
        </w:rPr>
        <w:t>’ and the answer is ‘</w:t>
      </w:r>
      <w:r w:rsidR="00692BB6">
        <w:rPr>
          <w:i/>
          <w:color w:val="030303"/>
        </w:rPr>
        <w:t>O</w:t>
      </w:r>
      <w:r>
        <w:rPr>
          <w:i/>
          <w:color w:val="030303"/>
        </w:rPr>
        <w:t>f course!</w:t>
      </w:r>
      <w:r>
        <w:rPr>
          <w:color w:val="030303"/>
        </w:rPr>
        <w:t xml:space="preserve">’   Customized questions are a great way to find out more information about your event participants and we encourage you to collect further important points of information that would be helpful to your needs. </w:t>
      </w:r>
    </w:p>
    <w:p w14:paraId="1668D25A" w14:textId="77777777" w:rsidR="00DC1FAC" w:rsidRDefault="00DC1FAC">
      <w:pPr>
        <w:rPr>
          <w:color w:val="030303"/>
        </w:rPr>
      </w:pPr>
    </w:p>
    <w:p w14:paraId="4E5A7620" w14:textId="66675740" w:rsidR="00DC1FAC" w:rsidRDefault="00586AC1">
      <w:r>
        <w:rPr>
          <w:color w:val="030303"/>
        </w:rPr>
        <w:t xml:space="preserve">We recommend you organize your registration form into multiple pages of questions for ease of the attendee. As a best practice, </w:t>
      </w:r>
      <w:r w:rsidR="00761115">
        <w:rPr>
          <w:color w:val="030303"/>
        </w:rPr>
        <w:t xml:space="preserve">incorporate </w:t>
      </w:r>
      <w:r>
        <w:rPr>
          <w:color w:val="030303"/>
        </w:rPr>
        <w:t xml:space="preserve">each grouping of questions below </w:t>
      </w:r>
      <w:r w:rsidR="00692BB6">
        <w:rPr>
          <w:color w:val="030303"/>
        </w:rPr>
        <w:t>in</w:t>
      </w:r>
      <w:r>
        <w:rPr>
          <w:color w:val="030303"/>
        </w:rPr>
        <w:t xml:space="preserve">to your form on their own page. </w:t>
      </w:r>
    </w:p>
    <w:p w14:paraId="7F7282A3" w14:textId="77777777" w:rsidR="00DC1FAC" w:rsidRDefault="00DC1FAC"/>
    <w:p w14:paraId="670A9F53" w14:textId="77777777" w:rsidR="00DC1FAC" w:rsidRDefault="00586AC1">
      <w:pPr>
        <w:numPr>
          <w:ilvl w:val="1"/>
          <w:numId w:val="7"/>
        </w:numPr>
        <w:pBdr>
          <w:top w:val="nil"/>
          <w:left w:val="nil"/>
          <w:bottom w:val="nil"/>
          <w:right w:val="nil"/>
          <w:between w:val="nil"/>
        </w:pBdr>
        <w:contextualSpacing/>
        <w:rPr>
          <w:color w:val="000000"/>
        </w:rPr>
      </w:pPr>
      <w:r>
        <w:rPr>
          <w:color w:val="000000"/>
        </w:rPr>
        <w:t>Required</w:t>
      </w:r>
      <w:r>
        <w:t xml:space="preserve">: </w:t>
      </w:r>
      <w:r>
        <w:rPr>
          <w:color w:val="000000"/>
        </w:rPr>
        <w:t xml:space="preserve">Consent Questions (GDPR compliance) </w:t>
      </w:r>
    </w:p>
    <w:p w14:paraId="1D8F1396" w14:textId="77777777" w:rsidR="00DC1FAC" w:rsidRDefault="00586AC1">
      <w:pPr>
        <w:numPr>
          <w:ilvl w:val="2"/>
          <w:numId w:val="3"/>
        </w:numPr>
        <w:pBdr>
          <w:top w:val="nil"/>
          <w:left w:val="nil"/>
          <w:bottom w:val="nil"/>
          <w:right w:val="nil"/>
          <w:between w:val="nil"/>
        </w:pBdr>
        <w:contextualSpacing/>
        <w:rPr>
          <w:color w:val="000000"/>
        </w:rPr>
      </w:pPr>
      <w:r>
        <w:rPr>
          <w:color w:val="000000"/>
        </w:rPr>
        <w:t>You have read and are in agreement with IEEE’s Privacy Policy.</w:t>
      </w:r>
    </w:p>
    <w:p w14:paraId="14EF3291" w14:textId="77777777" w:rsidR="00DC1FAC" w:rsidRDefault="00586AC1">
      <w:pPr>
        <w:numPr>
          <w:ilvl w:val="2"/>
          <w:numId w:val="3"/>
        </w:numPr>
        <w:pBdr>
          <w:top w:val="nil"/>
          <w:left w:val="nil"/>
          <w:bottom w:val="nil"/>
          <w:right w:val="nil"/>
          <w:between w:val="nil"/>
        </w:pBdr>
        <w:contextualSpacing/>
        <w:rPr>
          <w:color w:val="000000"/>
        </w:rPr>
      </w:pPr>
      <w:r>
        <w:rPr>
          <w:color w:val="000000"/>
        </w:rPr>
        <w:t>You have read and are in agreement with IEEE’s Event Terms and Conditions</w:t>
      </w:r>
    </w:p>
    <w:p w14:paraId="3773ACAF" w14:textId="77777777" w:rsidR="00DC1FAC" w:rsidRDefault="00DC1FAC">
      <w:pPr>
        <w:pBdr>
          <w:top w:val="nil"/>
          <w:left w:val="nil"/>
          <w:bottom w:val="nil"/>
          <w:right w:val="nil"/>
          <w:between w:val="nil"/>
        </w:pBdr>
        <w:ind w:left="1080" w:hanging="720"/>
        <w:rPr>
          <w:color w:val="000000"/>
        </w:rPr>
      </w:pPr>
    </w:p>
    <w:p w14:paraId="6BB47E67" w14:textId="258B2C03" w:rsidR="00DC1FAC" w:rsidRDefault="00586AC1">
      <w:pPr>
        <w:numPr>
          <w:ilvl w:val="1"/>
          <w:numId w:val="3"/>
        </w:numPr>
        <w:pBdr>
          <w:top w:val="nil"/>
          <w:left w:val="nil"/>
          <w:bottom w:val="nil"/>
          <w:right w:val="nil"/>
          <w:between w:val="nil"/>
        </w:pBdr>
        <w:contextualSpacing/>
        <w:rPr>
          <w:color w:val="000000"/>
        </w:rPr>
      </w:pPr>
      <w:r>
        <w:rPr>
          <w:color w:val="000000"/>
        </w:rPr>
        <w:t>Required</w:t>
      </w:r>
      <w:r>
        <w:t xml:space="preserve">: </w:t>
      </w:r>
      <w:r>
        <w:rPr>
          <w:color w:val="000000"/>
        </w:rPr>
        <w:t>Standard Questions (Logistic</w:t>
      </w:r>
      <w:r w:rsidR="00692BB6">
        <w:rPr>
          <w:color w:val="000000"/>
        </w:rPr>
        <w:t>-</w:t>
      </w:r>
      <w:r>
        <w:rPr>
          <w:color w:val="000000"/>
        </w:rPr>
        <w:t xml:space="preserve">specific needs) </w:t>
      </w:r>
    </w:p>
    <w:p w14:paraId="0662248A" w14:textId="77777777" w:rsidR="00DC1FAC" w:rsidRDefault="00586AC1">
      <w:pPr>
        <w:numPr>
          <w:ilvl w:val="0"/>
          <w:numId w:val="5"/>
        </w:numPr>
        <w:pBdr>
          <w:top w:val="nil"/>
          <w:left w:val="nil"/>
          <w:bottom w:val="nil"/>
          <w:right w:val="nil"/>
          <w:between w:val="nil"/>
        </w:pBdr>
        <w:contextualSpacing/>
        <w:rPr>
          <w:color w:val="000000"/>
        </w:rPr>
      </w:pPr>
      <w:r>
        <w:rPr>
          <w:color w:val="000000"/>
        </w:rPr>
        <w:t>Dietary restrictions</w:t>
      </w:r>
    </w:p>
    <w:p w14:paraId="7E2083FE" w14:textId="77777777" w:rsidR="00DC1FAC" w:rsidRDefault="00586AC1">
      <w:pPr>
        <w:numPr>
          <w:ilvl w:val="0"/>
          <w:numId w:val="5"/>
        </w:numPr>
        <w:pBdr>
          <w:top w:val="nil"/>
          <w:left w:val="nil"/>
          <w:bottom w:val="nil"/>
          <w:right w:val="nil"/>
          <w:between w:val="nil"/>
        </w:pBdr>
        <w:contextualSpacing/>
        <w:rPr>
          <w:color w:val="000000"/>
        </w:rPr>
      </w:pPr>
      <w:r>
        <w:rPr>
          <w:color w:val="000000"/>
        </w:rPr>
        <w:t>Disability requirements</w:t>
      </w:r>
    </w:p>
    <w:p w14:paraId="40749A83" w14:textId="77777777" w:rsidR="00DC1FAC" w:rsidRDefault="00DC1FAC"/>
    <w:p w14:paraId="54587B84" w14:textId="77777777" w:rsidR="00DC1FAC" w:rsidRDefault="00586AC1">
      <w:pPr>
        <w:numPr>
          <w:ilvl w:val="0"/>
          <w:numId w:val="6"/>
        </w:numPr>
        <w:pBdr>
          <w:top w:val="nil"/>
          <w:left w:val="nil"/>
          <w:bottom w:val="nil"/>
          <w:right w:val="nil"/>
          <w:between w:val="nil"/>
        </w:pBdr>
        <w:contextualSpacing/>
        <w:rPr>
          <w:color w:val="000000"/>
        </w:rPr>
      </w:pPr>
      <w:r>
        <w:t xml:space="preserve">Optional: </w:t>
      </w:r>
      <w:r>
        <w:rPr>
          <w:color w:val="000000"/>
        </w:rPr>
        <w:t>Event Specific Questions (Event Survey questions)</w:t>
      </w:r>
    </w:p>
    <w:p w14:paraId="61874E51" w14:textId="77777777" w:rsidR="00DC1FAC" w:rsidRDefault="00586AC1">
      <w:pPr>
        <w:numPr>
          <w:ilvl w:val="0"/>
          <w:numId w:val="8"/>
        </w:numPr>
        <w:pBdr>
          <w:top w:val="nil"/>
          <w:left w:val="nil"/>
          <w:bottom w:val="nil"/>
          <w:right w:val="nil"/>
          <w:between w:val="nil"/>
        </w:pBdr>
        <w:contextualSpacing/>
        <w:rPr>
          <w:color w:val="000000"/>
        </w:rPr>
      </w:pPr>
      <w:r>
        <w:rPr>
          <w:color w:val="000000"/>
        </w:rPr>
        <w:t>How did you hear about this event?</w:t>
      </w:r>
    </w:p>
    <w:p w14:paraId="1ED471B0" w14:textId="77777777" w:rsidR="00DC1FAC" w:rsidRDefault="00586AC1">
      <w:pPr>
        <w:numPr>
          <w:ilvl w:val="0"/>
          <w:numId w:val="8"/>
        </w:numPr>
        <w:pBdr>
          <w:top w:val="nil"/>
          <w:left w:val="nil"/>
          <w:bottom w:val="nil"/>
          <w:right w:val="nil"/>
          <w:between w:val="nil"/>
        </w:pBdr>
        <w:contextualSpacing/>
        <w:rPr>
          <w:color w:val="000000"/>
        </w:rPr>
      </w:pPr>
      <w:r>
        <w:rPr>
          <w:color w:val="000000"/>
        </w:rPr>
        <w:t>What is your main reason for registering?</w:t>
      </w:r>
    </w:p>
    <w:p w14:paraId="571A34DE" w14:textId="77777777" w:rsidR="00DC1FAC" w:rsidRDefault="00586AC1">
      <w:pPr>
        <w:numPr>
          <w:ilvl w:val="0"/>
          <w:numId w:val="8"/>
        </w:numPr>
        <w:pBdr>
          <w:top w:val="nil"/>
          <w:left w:val="nil"/>
          <w:bottom w:val="nil"/>
          <w:right w:val="nil"/>
          <w:between w:val="nil"/>
        </w:pBdr>
        <w:contextualSpacing/>
        <w:rPr>
          <w:color w:val="000000"/>
        </w:rPr>
      </w:pPr>
      <w:r>
        <w:rPr>
          <w:color w:val="000000"/>
        </w:rPr>
        <w:t>Is this your first time attending this event?</w:t>
      </w:r>
    </w:p>
    <w:p w14:paraId="236B10E0" w14:textId="77777777" w:rsidR="00DC1FAC" w:rsidRDefault="00586AC1">
      <w:pPr>
        <w:pStyle w:val="Heading1"/>
        <w:rPr>
          <w:color w:val="365F91"/>
        </w:rPr>
      </w:pPr>
      <w:bookmarkStart w:id="12" w:name="_3dy6vkm" w:colFirst="0" w:colLast="0"/>
      <w:bookmarkStart w:id="13" w:name="_Toc517359322"/>
      <w:bookmarkEnd w:id="12"/>
      <w:r>
        <w:t>Reporting Access</w:t>
      </w:r>
      <w:bookmarkEnd w:id="13"/>
    </w:p>
    <w:p w14:paraId="5D732E40" w14:textId="3B48E66E" w:rsidR="00DC1FAC" w:rsidRPr="00282373" w:rsidRDefault="00586AC1" w:rsidP="00282373">
      <w:r>
        <w:t xml:space="preserve">After building your registration environment, you will likely want to grant reporting access to your organizing committee. </w:t>
      </w:r>
      <w:r w:rsidR="00761115">
        <w:t xml:space="preserve">Only grant report access </w:t>
      </w:r>
      <w:r>
        <w:t xml:space="preserve">to those engaged in the event planning activities on a </w:t>
      </w:r>
      <w:r>
        <w:rPr>
          <w:b/>
        </w:rPr>
        <w:t>‘need</w:t>
      </w:r>
      <w:r w:rsidR="00692BB6">
        <w:rPr>
          <w:b/>
        </w:rPr>
        <w:t>-</w:t>
      </w:r>
      <w:r>
        <w:rPr>
          <w:b/>
        </w:rPr>
        <w:t>to</w:t>
      </w:r>
      <w:r w:rsidR="00692BB6">
        <w:rPr>
          <w:b/>
        </w:rPr>
        <w:t>-</w:t>
      </w:r>
      <w:r>
        <w:rPr>
          <w:b/>
        </w:rPr>
        <w:t>know’</w:t>
      </w:r>
      <w:r>
        <w:t xml:space="preserve"> basis.  As a member of the organizing committee, you have the opportunity to obtain, access, and process personal data of individuals who interact with IEEE. To maintain GDPR compliance:</w:t>
      </w:r>
      <w:r>
        <w:br/>
      </w:r>
    </w:p>
    <w:p w14:paraId="26C23507" w14:textId="77777777" w:rsidR="00DC1FAC" w:rsidRDefault="00586AC1">
      <w:pPr>
        <w:numPr>
          <w:ilvl w:val="0"/>
          <w:numId w:val="9"/>
        </w:numPr>
        <w:pBdr>
          <w:top w:val="nil"/>
          <w:left w:val="nil"/>
          <w:bottom w:val="nil"/>
          <w:right w:val="nil"/>
          <w:between w:val="nil"/>
        </w:pBdr>
        <w:contextualSpacing/>
        <w:rPr>
          <w:color w:val="000000"/>
        </w:rPr>
      </w:pPr>
      <w:r>
        <w:rPr>
          <w:color w:val="000000"/>
        </w:rPr>
        <w:t>Only use attendee information for its intended purpose (i.e. planning your event)</w:t>
      </w:r>
    </w:p>
    <w:p w14:paraId="037916FA" w14:textId="77777777" w:rsidR="00DC1FAC" w:rsidRDefault="00586AC1">
      <w:pPr>
        <w:numPr>
          <w:ilvl w:val="0"/>
          <w:numId w:val="9"/>
        </w:numPr>
        <w:pBdr>
          <w:top w:val="nil"/>
          <w:left w:val="nil"/>
          <w:bottom w:val="nil"/>
          <w:right w:val="nil"/>
          <w:between w:val="nil"/>
        </w:pBdr>
        <w:contextualSpacing/>
        <w:rPr>
          <w:color w:val="000000"/>
        </w:rPr>
      </w:pPr>
      <w:r>
        <w:t xml:space="preserve">Grant reporting access only to authorized users of the information </w:t>
      </w:r>
    </w:p>
    <w:p w14:paraId="57732898" w14:textId="79A90588" w:rsidR="00DC1FAC" w:rsidRDefault="00CF51D0">
      <w:pPr>
        <w:numPr>
          <w:ilvl w:val="0"/>
          <w:numId w:val="9"/>
        </w:numPr>
        <w:pBdr>
          <w:top w:val="nil"/>
          <w:left w:val="nil"/>
          <w:bottom w:val="nil"/>
          <w:right w:val="nil"/>
          <w:between w:val="nil"/>
        </w:pBdr>
        <w:contextualSpacing/>
        <w:rPr>
          <w:color w:val="000000"/>
        </w:rPr>
      </w:pPr>
      <w:r>
        <w:rPr>
          <w:color w:val="000000"/>
        </w:rPr>
        <w:t>P</w:t>
      </w:r>
      <w:r w:rsidR="00586AC1">
        <w:rPr>
          <w:color w:val="000000"/>
        </w:rPr>
        <w:t>romptly di</w:t>
      </w:r>
      <w:r w:rsidR="00586AC1">
        <w:t xml:space="preserve">spose of </w:t>
      </w:r>
      <w:r w:rsidR="00586AC1">
        <w:rPr>
          <w:color w:val="000000"/>
        </w:rPr>
        <w:t xml:space="preserve">all attendee data </w:t>
      </w:r>
      <w:r>
        <w:rPr>
          <w:color w:val="000000"/>
        </w:rPr>
        <w:t xml:space="preserve">post-event </w:t>
      </w:r>
      <w:r w:rsidR="00586AC1">
        <w:rPr>
          <w:color w:val="000000"/>
        </w:rPr>
        <w:t>(i</w:t>
      </w:r>
      <w:r w:rsidR="00586AC1">
        <w:t>.e. shred remaining name badges and printed reports)</w:t>
      </w:r>
    </w:p>
    <w:p w14:paraId="77E93CC3" w14:textId="77777777" w:rsidR="00DC1FAC" w:rsidRDefault="00586AC1">
      <w:pPr>
        <w:pStyle w:val="Heading1"/>
        <w:rPr>
          <w:color w:val="365F91"/>
        </w:rPr>
      </w:pPr>
      <w:bookmarkStart w:id="14" w:name="_1t3h5sf" w:colFirst="0" w:colLast="0"/>
      <w:bookmarkStart w:id="15" w:name="_Toc517359323"/>
      <w:bookmarkEnd w:id="14"/>
      <w:r>
        <w:t>Onsite Registration Process</w:t>
      </w:r>
      <w:bookmarkEnd w:id="15"/>
    </w:p>
    <w:p w14:paraId="49CCF41C" w14:textId="77777777" w:rsidR="00DC1FAC" w:rsidRDefault="00586AC1">
      <w:r>
        <w:t>The event has finally arrived and you are ready to open onsite registration. There are a couple of things to keep in mind as you staff the registration area for an event:</w:t>
      </w:r>
      <w:r>
        <w:br/>
      </w:r>
    </w:p>
    <w:p w14:paraId="56BDA5F8" w14:textId="77777777" w:rsidR="00DC1FAC" w:rsidRDefault="00586AC1">
      <w:pPr>
        <w:numPr>
          <w:ilvl w:val="0"/>
          <w:numId w:val="10"/>
        </w:numPr>
        <w:pBdr>
          <w:top w:val="nil"/>
          <w:left w:val="nil"/>
          <w:bottom w:val="nil"/>
          <w:right w:val="nil"/>
          <w:between w:val="nil"/>
        </w:pBdr>
        <w:contextualSpacing/>
        <w:rPr>
          <w:color w:val="000000"/>
        </w:rPr>
      </w:pPr>
      <w:r>
        <w:rPr>
          <w:color w:val="000000"/>
        </w:rPr>
        <w:t xml:space="preserve">Verify all event personnel (i.e. student volunteers handing out name badges) who may have access to attendee personal data understand GDPR and the implications of mishandled data  </w:t>
      </w:r>
    </w:p>
    <w:p w14:paraId="44950617" w14:textId="77777777" w:rsidR="00DC1FAC" w:rsidRDefault="00586AC1">
      <w:pPr>
        <w:numPr>
          <w:ilvl w:val="0"/>
          <w:numId w:val="10"/>
        </w:numPr>
        <w:pBdr>
          <w:top w:val="nil"/>
          <w:left w:val="nil"/>
          <w:bottom w:val="nil"/>
          <w:right w:val="nil"/>
          <w:between w:val="nil"/>
        </w:pBdr>
        <w:contextualSpacing/>
        <w:rPr>
          <w:color w:val="000000"/>
        </w:rPr>
      </w:pPr>
      <w:r>
        <w:rPr>
          <w:color w:val="000000"/>
        </w:rPr>
        <w:t>Never hand out badge credentials to anyone other than the registered attendee</w:t>
      </w:r>
    </w:p>
    <w:p w14:paraId="241788E2" w14:textId="77777777" w:rsidR="00DC1FAC" w:rsidRDefault="00586AC1">
      <w:pPr>
        <w:numPr>
          <w:ilvl w:val="0"/>
          <w:numId w:val="10"/>
        </w:numPr>
        <w:pBdr>
          <w:top w:val="nil"/>
          <w:left w:val="nil"/>
          <w:bottom w:val="nil"/>
          <w:right w:val="nil"/>
          <w:between w:val="nil"/>
        </w:pBdr>
        <w:contextualSpacing/>
        <w:rPr>
          <w:color w:val="000000"/>
        </w:rPr>
      </w:pPr>
      <w:r>
        <w:rPr>
          <w:color w:val="000000"/>
        </w:rPr>
        <w:t>Always lock laptops and never leave them unattended</w:t>
      </w:r>
    </w:p>
    <w:p w14:paraId="35EB087D" w14:textId="77777777" w:rsidR="00DC1FAC" w:rsidRDefault="00586AC1">
      <w:pPr>
        <w:numPr>
          <w:ilvl w:val="0"/>
          <w:numId w:val="10"/>
        </w:numPr>
        <w:pBdr>
          <w:top w:val="nil"/>
          <w:left w:val="nil"/>
          <w:bottom w:val="nil"/>
          <w:right w:val="nil"/>
          <w:between w:val="nil"/>
        </w:pBdr>
        <w:contextualSpacing/>
        <w:rPr>
          <w:color w:val="000000"/>
        </w:rPr>
      </w:pPr>
      <w:r>
        <w:rPr>
          <w:color w:val="000000"/>
        </w:rPr>
        <w:t>Shred any uncollected name badges after the registration system has been reconciled</w:t>
      </w:r>
    </w:p>
    <w:p w14:paraId="14B17AB4" w14:textId="1606E99E" w:rsidR="00DC1FAC" w:rsidRDefault="00586AC1">
      <w:pPr>
        <w:pStyle w:val="Heading1"/>
        <w:rPr>
          <w:color w:val="365F91"/>
        </w:rPr>
      </w:pPr>
      <w:bookmarkStart w:id="16" w:name="_4d34og8" w:colFirst="0" w:colLast="0"/>
      <w:bookmarkStart w:id="17" w:name="_Toc517359324"/>
      <w:bookmarkEnd w:id="16"/>
      <w:r>
        <w:t>Post</w:t>
      </w:r>
      <w:r w:rsidR="00353090">
        <w:t>-</w:t>
      </w:r>
      <w:r>
        <w:t>Event Compliance</w:t>
      </w:r>
      <w:bookmarkEnd w:id="17"/>
    </w:p>
    <w:p w14:paraId="77BD1651" w14:textId="62E8EA2D" w:rsidR="00DC1FAC" w:rsidRDefault="00586AC1">
      <w:pPr>
        <w:rPr>
          <w:b/>
        </w:rPr>
      </w:pPr>
      <w:r>
        <w:rPr>
          <w:b/>
        </w:rPr>
        <w:t xml:space="preserve">IEEE’s Centralized Consent Management System </w:t>
      </w:r>
    </w:p>
    <w:p w14:paraId="2C0E13D8" w14:textId="1C6C9E76" w:rsidR="00DC1FAC" w:rsidRDefault="00586AC1">
      <w:r>
        <w:t xml:space="preserve">One of the requirements of GDPR as it relates to consent is record keeping.  As part of the event closing process, you will now be required to submit your final attendance list along with the individual consent capture question responses to IEEE’s centralized management system for storing of this information.    </w:t>
      </w:r>
    </w:p>
    <w:p w14:paraId="331C0708" w14:textId="77777777" w:rsidR="00DC1FAC" w:rsidRDefault="00DC1FAC"/>
    <w:p w14:paraId="55469546" w14:textId="64462CC3" w:rsidR="00DC1FAC" w:rsidRDefault="00586AC1">
      <w:pPr>
        <w:rPr>
          <w:color w:val="333333"/>
        </w:rPr>
      </w:pPr>
      <w:r>
        <w:t xml:space="preserve">This is required </w:t>
      </w:r>
      <w:r>
        <w:rPr>
          <w:color w:val="333333"/>
        </w:rPr>
        <w:t>for the fulfilment of IEEE’s obligation to demonstrate compliance with the requirements of the regulation</w:t>
      </w:r>
      <w:r w:rsidR="00673AA3">
        <w:rPr>
          <w:color w:val="333333"/>
        </w:rPr>
        <w:t>,</w:t>
      </w:r>
      <w:r>
        <w:rPr>
          <w:color w:val="333333"/>
        </w:rPr>
        <w:t xml:space="preserve"> and allow for and contribute to audits as mandated. To submit your file ready list, follow the instructions</w:t>
      </w:r>
      <w:r w:rsidR="004C7591">
        <w:rPr>
          <w:color w:val="333333"/>
        </w:rPr>
        <w:t xml:space="preserve"> below</w:t>
      </w:r>
      <w:r>
        <w:rPr>
          <w:color w:val="333333"/>
        </w:rPr>
        <w:t>:</w:t>
      </w:r>
    </w:p>
    <w:p w14:paraId="0FD97054" w14:textId="77777777" w:rsidR="00DC1FAC" w:rsidRDefault="00DC1FAC">
      <w:pPr>
        <w:rPr>
          <w:color w:val="333333"/>
        </w:rPr>
      </w:pPr>
    </w:p>
    <w:p w14:paraId="23B70E73" w14:textId="223D1084" w:rsidR="00DC1FAC" w:rsidRDefault="004C7591" w:rsidP="004C7591">
      <w:pPr>
        <w:numPr>
          <w:ilvl w:val="0"/>
          <w:numId w:val="1"/>
        </w:numPr>
        <w:pBdr>
          <w:top w:val="nil"/>
          <w:left w:val="nil"/>
          <w:bottom w:val="nil"/>
          <w:right w:val="nil"/>
          <w:between w:val="nil"/>
        </w:pBdr>
        <w:contextualSpacing/>
      </w:pPr>
      <w:r>
        <w:rPr>
          <w:color w:val="333333"/>
        </w:rPr>
        <w:t xml:space="preserve">To download a formatted template, visit: </w:t>
      </w:r>
      <w:hyperlink r:id="rId18" w:history="1">
        <w:r w:rsidR="00761115" w:rsidRPr="003D3106">
          <w:rPr>
            <w:rStyle w:val="Hyperlink"/>
          </w:rPr>
          <w:t>goo.gl/9t56H4</w:t>
        </w:r>
      </w:hyperlink>
    </w:p>
    <w:p w14:paraId="40B213A4" w14:textId="77777777" w:rsidR="00DC1FAC" w:rsidRDefault="00586AC1">
      <w:pPr>
        <w:numPr>
          <w:ilvl w:val="0"/>
          <w:numId w:val="1"/>
        </w:numPr>
        <w:pBdr>
          <w:top w:val="nil"/>
          <w:left w:val="nil"/>
          <w:bottom w:val="nil"/>
          <w:right w:val="nil"/>
          <w:between w:val="nil"/>
        </w:pBdr>
        <w:contextualSpacing/>
      </w:pPr>
      <w:r>
        <w:rPr>
          <w:color w:val="333333"/>
        </w:rPr>
        <w:t>Verify each column header is populated with the appropriate field names:</w:t>
      </w:r>
    </w:p>
    <w:p w14:paraId="0AA84775" w14:textId="77777777" w:rsidR="00DC1FAC" w:rsidRDefault="00586AC1">
      <w:pPr>
        <w:numPr>
          <w:ilvl w:val="1"/>
          <w:numId w:val="1"/>
        </w:numPr>
        <w:pBdr>
          <w:top w:val="nil"/>
          <w:left w:val="nil"/>
          <w:bottom w:val="nil"/>
          <w:right w:val="nil"/>
          <w:between w:val="nil"/>
        </w:pBdr>
        <w:contextualSpacing/>
        <w:rPr>
          <w:color w:val="333333"/>
        </w:rPr>
      </w:pPr>
      <w:r>
        <w:rPr>
          <w:color w:val="333333"/>
        </w:rPr>
        <w:t>email</w:t>
      </w:r>
      <w:r>
        <w:rPr>
          <w:color w:val="FF0000"/>
        </w:rPr>
        <w:t>*</w:t>
      </w:r>
      <w:r>
        <w:rPr>
          <w:color w:val="333333"/>
        </w:rPr>
        <w:t xml:space="preserve"> </w:t>
      </w:r>
      <w:r>
        <w:rPr>
          <w:i/>
          <w:color w:val="333333"/>
        </w:rPr>
        <w:t>(value must be lower case)</w:t>
      </w:r>
    </w:p>
    <w:p w14:paraId="74CA14EA" w14:textId="77777777" w:rsidR="00DC1FAC" w:rsidRDefault="00586AC1">
      <w:pPr>
        <w:numPr>
          <w:ilvl w:val="1"/>
          <w:numId w:val="1"/>
        </w:numPr>
        <w:pBdr>
          <w:top w:val="nil"/>
          <w:left w:val="nil"/>
          <w:bottom w:val="nil"/>
          <w:right w:val="nil"/>
          <w:between w:val="nil"/>
        </w:pBdr>
        <w:contextualSpacing/>
        <w:rPr>
          <w:color w:val="333333"/>
        </w:rPr>
      </w:pPr>
      <w:r>
        <w:rPr>
          <w:color w:val="333333"/>
        </w:rPr>
        <w:t>firstname</w:t>
      </w:r>
      <w:r>
        <w:rPr>
          <w:color w:val="FF0000"/>
        </w:rPr>
        <w:t>*</w:t>
      </w:r>
    </w:p>
    <w:p w14:paraId="079144CE" w14:textId="77777777" w:rsidR="00DC1FAC" w:rsidRDefault="00586AC1">
      <w:pPr>
        <w:numPr>
          <w:ilvl w:val="1"/>
          <w:numId w:val="1"/>
        </w:numPr>
        <w:pBdr>
          <w:top w:val="nil"/>
          <w:left w:val="nil"/>
          <w:bottom w:val="nil"/>
          <w:right w:val="nil"/>
          <w:between w:val="nil"/>
        </w:pBdr>
        <w:contextualSpacing/>
        <w:rPr>
          <w:color w:val="333333"/>
        </w:rPr>
      </w:pPr>
      <w:r>
        <w:rPr>
          <w:color w:val="333333"/>
        </w:rPr>
        <w:t>lastname</w:t>
      </w:r>
      <w:r>
        <w:rPr>
          <w:color w:val="FF0000"/>
        </w:rPr>
        <w:t>*</w:t>
      </w:r>
    </w:p>
    <w:p w14:paraId="6B09469C" w14:textId="77777777" w:rsidR="00DC1FAC" w:rsidRDefault="00586AC1">
      <w:pPr>
        <w:numPr>
          <w:ilvl w:val="1"/>
          <w:numId w:val="1"/>
        </w:numPr>
        <w:pBdr>
          <w:top w:val="nil"/>
          <w:left w:val="nil"/>
          <w:bottom w:val="nil"/>
          <w:right w:val="nil"/>
          <w:between w:val="nil"/>
        </w:pBdr>
        <w:contextualSpacing/>
        <w:rPr>
          <w:color w:val="333333"/>
        </w:rPr>
      </w:pPr>
      <w:r>
        <w:rPr>
          <w:color w:val="333333"/>
        </w:rPr>
        <w:t xml:space="preserve">data </w:t>
      </w:r>
      <w:r>
        <w:rPr>
          <w:i/>
          <w:color w:val="333333"/>
        </w:rPr>
        <w:t>(represents the attendees Member ID or Customer Number, this is an optional field)</w:t>
      </w:r>
    </w:p>
    <w:p w14:paraId="5DE6BC37" w14:textId="77777777" w:rsidR="00DC1FAC" w:rsidRDefault="00586AC1">
      <w:pPr>
        <w:numPr>
          <w:ilvl w:val="1"/>
          <w:numId w:val="1"/>
        </w:numPr>
        <w:pBdr>
          <w:top w:val="nil"/>
          <w:left w:val="nil"/>
          <w:bottom w:val="nil"/>
          <w:right w:val="nil"/>
          <w:between w:val="nil"/>
        </w:pBdr>
        <w:contextualSpacing/>
        <w:rPr>
          <w:color w:val="333333"/>
        </w:rPr>
      </w:pPr>
      <w:r>
        <w:rPr>
          <w:color w:val="333333"/>
        </w:rPr>
        <w:t>type</w:t>
      </w:r>
      <w:r>
        <w:rPr>
          <w:color w:val="FF0000"/>
        </w:rPr>
        <w:t xml:space="preserve">* </w:t>
      </w:r>
      <w:r>
        <w:rPr>
          <w:i/>
          <w:color w:val="333333"/>
        </w:rPr>
        <w:t>(value will always be “consent”)</w:t>
      </w:r>
    </w:p>
    <w:p w14:paraId="77CF7965" w14:textId="77777777" w:rsidR="00DC1FAC" w:rsidRDefault="00586AC1">
      <w:pPr>
        <w:numPr>
          <w:ilvl w:val="1"/>
          <w:numId w:val="1"/>
        </w:numPr>
        <w:pBdr>
          <w:top w:val="nil"/>
          <w:left w:val="nil"/>
          <w:bottom w:val="nil"/>
          <w:right w:val="nil"/>
          <w:between w:val="nil"/>
        </w:pBdr>
        <w:contextualSpacing/>
        <w:rPr>
          <w:color w:val="333333"/>
        </w:rPr>
      </w:pPr>
      <w:r>
        <w:rPr>
          <w:color w:val="333333"/>
        </w:rPr>
        <w:t>name</w:t>
      </w:r>
      <w:r>
        <w:rPr>
          <w:color w:val="FF0000"/>
        </w:rPr>
        <w:t>*</w:t>
      </w:r>
      <w:r>
        <w:rPr>
          <w:color w:val="333333"/>
        </w:rPr>
        <w:t xml:space="preserve"> </w:t>
      </w:r>
      <w:r>
        <w:rPr>
          <w:i/>
          <w:color w:val="333333"/>
        </w:rPr>
        <w:t>(value is ieee_privacy_policy” or “ieee_event_tos”)</w:t>
      </w:r>
    </w:p>
    <w:p w14:paraId="6D711BB6" w14:textId="77777777" w:rsidR="00DC1FAC" w:rsidRDefault="00586AC1">
      <w:pPr>
        <w:numPr>
          <w:ilvl w:val="1"/>
          <w:numId w:val="1"/>
        </w:numPr>
        <w:pBdr>
          <w:top w:val="nil"/>
          <w:left w:val="nil"/>
          <w:bottom w:val="nil"/>
          <w:right w:val="nil"/>
          <w:between w:val="nil"/>
        </w:pBdr>
        <w:contextualSpacing/>
        <w:rPr>
          <w:color w:val="333333"/>
        </w:rPr>
      </w:pPr>
      <w:r>
        <w:rPr>
          <w:color w:val="333333"/>
        </w:rPr>
        <w:t>value</w:t>
      </w:r>
      <w:r>
        <w:rPr>
          <w:color w:val="FF0000"/>
        </w:rPr>
        <w:t xml:space="preserve">* </w:t>
      </w:r>
      <w:r>
        <w:rPr>
          <w:i/>
          <w:color w:val="000000"/>
        </w:rPr>
        <w:t>(v</w:t>
      </w:r>
      <w:r>
        <w:rPr>
          <w:i/>
        </w:rPr>
        <w:t xml:space="preserve">alue </w:t>
      </w:r>
      <w:r>
        <w:rPr>
          <w:i/>
          <w:color w:val="000000"/>
        </w:rPr>
        <w:t>will always be “TRUE”)</w:t>
      </w:r>
    </w:p>
    <w:p w14:paraId="2741176B" w14:textId="77777777" w:rsidR="00DC1FAC" w:rsidRDefault="00586AC1">
      <w:pPr>
        <w:numPr>
          <w:ilvl w:val="1"/>
          <w:numId w:val="1"/>
        </w:numPr>
        <w:pBdr>
          <w:top w:val="nil"/>
          <w:left w:val="nil"/>
          <w:bottom w:val="nil"/>
          <w:right w:val="nil"/>
          <w:between w:val="nil"/>
        </w:pBdr>
        <w:contextualSpacing/>
        <w:rPr>
          <w:color w:val="333333"/>
        </w:rPr>
      </w:pPr>
      <w:r>
        <w:rPr>
          <w:color w:val="333333"/>
        </w:rPr>
        <w:t>date</w:t>
      </w:r>
      <w:r>
        <w:rPr>
          <w:color w:val="FF0000"/>
        </w:rPr>
        <w:t xml:space="preserve">* </w:t>
      </w:r>
      <w:r>
        <w:rPr>
          <w:i/>
          <w:color w:val="000000"/>
        </w:rPr>
        <w:t>(required format: YYYY-MM-DDTHH24:MI:SS)</w:t>
      </w:r>
      <w:r>
        <w:rPr>
          <w:i/>
          <w:color w:val="000000"/>
        </w:rPr>
        <w:br/>
      </w:r>
      <w:r>
        <w:rPr>
          <w:color w:val="333333"/>
        </w:rPr>
        <w:t>YYYY - 4 digit Year</w:t>
      </w:r>
    </w:p>
    <w:p w14:paraId="072C38EB" w14:textId="6628AE28" w:rsidR="00DC1FAC" w:rsidRDefault="00586AC1">
      <w:pPr>
        <w:pBdr>
          <w:top w:val="nil"/>
          <w:left w:val="nil"/>
          <w:bottom w:val="nil"/>
          <w:right w:val="nil"/>
          <w:between w:val="nil"/>
        </w:pBdr>
        <w:ind w:left="1440"/>
        <w:rPr>
          <w:color w:val="333333"/>
        </w:rPr>
      </w:pPr>
      <w:r>
        <w:rPr>
          <w:color w:val="333333"/>
        </w:rPr>
        <w:t xml:space="preserve">MM - 2 </w:t>
      </w:r>
      <w:r w:rsidR="004C7591">
        <w:rPr>
          <w:color w:val="333333"/>
        </w:rPr>
        <w:t>d</w:t>
      </w:r>
      <w:r>
        <w:rPr>
          <w:color w:val="333333"/>
        </w:rPr>
        <w:t>igit month</w:t>
      </w:r>
    </w:p>
    <w:p w14:paraId="46904911" w14:textId="77777777" w:rsidR="00DC1FAC" w:rsidRDefault="00586AC1">
      <w:pPr>
        <w:pBdr>
          <w:top w:val="nil"/>
          <w:left w:val="nil"/>
          <w:bottom w:val="nil"/>
          <w:right w:val="nil"/>
          <w:between w:val="nil"/>
        </w:pBdr>
        <w:ind w:left="1440"/>
        <w:rPr>
          <w:color w:val="333333"/>
        </w:rPr>
      </w:pPr>
      <w:r>
        <w:rPr>
          <w:color w:val="333333"/>
        </w:rPr>
        <w:t>DD - 2 digit day</w:t>
      </w:r>
    </w:p>
    <w:p w14:paraId="284FE5C6" w14:textId="77777777" w:rsidR="00DC1FAC" w:rsidRDefault="00586AC1">
      <w:pPr>
        <w:pBdr>
          <w:top w:val="nil"/>
          <w:left w:val="nil"/>
          <w:bottom w:val="nil"/>
          <w:right w:val="nil"/>
          <w:between w:val="nil"/>
        </w:pBdr>
        <w:ind w:left="1440"/>
        <w:rPr>
          <w:color w:val="333333"/>
        </w:rPr>
      </w:pPr>
      <w:r>
        <w:rPr>
          <w:color w:val="333333"/>
        </w:rPr>
        <w:t>HH24 - hours as in 24 h</w:t>
      </w:r>
      <w:r w:rsidR="004C7591">
        <w:rPr>
          <w:color w:val="333333"/>
        </w:rPr>
        <w:t>ou</w:t>
      </w:r>
      <w:r>
        <w:rPr>
          <w:color w:val="333333"/>
        </w:rPr>
        <w:t xml:space="preserve">rs </w:t>
      </w:r>
    </w:p>
    <w:p w14:paraId="1C2E932E" w14:textId="77777777" w:rsidR="00DC1FAC" w:rsidRDefault="00586AC1">
      <w:pPr>
        <w:pBdr>
          <w:top w:val="nil"/>
          <w:left w:val="nil"/>
          <w:bottom w:val="nil"/>
          <w:right w:val="nil"/>
          <w:between w:val="nil"/>
        </w:pBdr>
        <w:ind w:left="1440"/>
        <w:rPr>
          <w:color w:val="333333"/>
        </w:rPr>
      </w:pPr>
      <w:r>
        <w:rPr>
          <w:color w:val="333333"/>
        </w:rPr>
        <w:t xml:space="preserve">MI-Minutes </w:t>
      </w:r>
    </w:p>
    <w:p w14:paraId="41D112AB" w14:textId="77777777" w:rsidR="00DC1FAC" w:rsidRDefault="00586AC1">
      <w:pPr>
        <w:pBdr>
          <w:top w:val="nil"/>
          <w:left w:val="nil"/>
          <w:bottom w:val="nil"/>
          <w:right w:val="nil"/>
          <w:between w:val="nil"/>
        </w:pBdr>
        <w:ind w:left="1440"/>
        <w:rPr>
          <w:color w:val="333333"/>
        </w:rPr>
      </w:pPr>
      <w:r>
        <w:rPr>
          <w:color w:val="333333"/>
        </w:rPr>
        <w:t>SS-Seconds</w:t>
      </w:r>
    </w:p>
    <w:p w14:paraId="0CC6047D" w14:textId="77777777" w:rsidR="00DC1FAC" w:rsidRDefault="00586AC1">
      <w:pPr>
        <w:pBdr>
          <w:top w:val="nil"/>
          <w:left w:val="nil"/>
          <w:bottom w:val="nil"/>
          <w:right w:val="nil"/>
          <w:between w:val="nil"/>
        </w:pBdr>
        <w:ind w:left="1440" w:hanging="360"/>
        <w:rPr>
          <w:i/>
          <w:color w:val="333333"/>
        </w:rPr>
      </w:pPr>
      <w:r>
        <w:rPr>
          <w:color w:val="333333"/>
        </w:rPr>
        <w:t xml:space="preserve">i. site </w:t>
      </w:r>
      <w:r>
        <w:rPr>
          <w:i/>
          <w:color w:val="333333"/>
        </w:rPr>
        <w:t>(value is the location or url where consent was captured)</w:t>
      </w:r>
    </w:p>
    <w:p w14:paraId="23A6E523" w14:textId="47CF672A" w:rsidR="00DC1FAC" w:rsidRDefault="00843039" w:rsidP="00843039">
      <w:pPr>
        <w:pBdr>
          <w:top w:val="nil"/>
          <w:left w:val="nil"/>
          <w:bottom w:val="nil"/>
          <w:right w:val="nil"/>
          <w:between w:val="nil"/>
        </w:pBdr>
        <w:ind w:left="360" w:firstLine="1080"/>
        <w:rPr>
          <w:color w:val="333333"/>
        </w:rPr>
      </w:pPr>
      <w:r>
        <w:rPr>
          <w:noProof/>
        </w:rPr>
        <w:drawing>
          <wp:anchor distT="0" distB="0" distL="114300" distR="114300" simplePos="0" relativeHeight="251658240" behindDoc="0" locked="0" layoutInCell="1" hidden="0" allowOverlap="1" wp14:anchorId="2013E527" wp14:editId="7AB58514">
            <wp:simplePos x="0" y="0"/>
            <wp:positionH relativeFrom="margin">
              <wp:posOffset>-180340</wp:posOffset>
            </wp:positionH>
            <wp:positionV relativeFrom="paragraph">
              <wp:posOffset>248285</wp:posOffset>
            </wp:positionV>
            <wp:extent cx="6468745" cy="600075"/>
            <wp:effectExtent l="0" t="0" r="8255" b="9525"/>
            <wp:wrapSquare wrapText="bothSides" distT="0" distB="0" distL="114300" distR="11430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9"/>
                    <a:srcRect/>
                    <a:stretch>
                      <a:fillRect/>
                    </a:stretch>
                  </pic:blipFill>
                  <pic:spPr>
                    <a:xfrm>
                      <a:off x="0" y="0"/>
                      <a:ext cx="6468745" cy="600075"/>
                    </a:xfrm>
                    <a:prstGeom prst="rect">
                      <a:avLst/>
                    </a:prstGeom>
                    <a:ln/>
                  </pic:spPr>
                </pic:pic>
              </a:graphicData>
            </a:graphic>
          </wp:anchor>
        </w:drawing>
      </w:r>
      <w:r w:rsidR="00586AC1">
        <w:rPr>
          <w:i/>
          <w:color w:val="333333"/>
        </w:rPr>
        <w:t>(i.e. http://www.cvent.com/d/dgq9gj/4W)</w:t>
      </w:r>
      <w:r w:rsidR="00586AC1">
        <w:rPr>
          <w:i/>
          <w:color w:val="333333"/>
        </w:rPr>
        <w:br/>
      </w:r>
      <w:r w:rsidR="00586AC1">
        <w:rPr>
          <w:color w:val="333333"/>
        </w:rPr>
        <w:br/>
      </w:r>
      <w:r w:rsidR="00586AC1">
        <w:rPr>
          <w:color w:val="FF0000"/>
        </w:rPr>
        <w:t>*</w:t>
      </w:r>
      <w:r w:rsidR="00586AC1">
        <w:rPr>
          <w:color w:val="333333"/>
        </w:rPr>
        <w:t xml:space="preserve">All fields with a red asterisk are required for import to </w:t>
      </w:r>
      <w:r>
        <w:rPr>
          <w:color w:val="333333"/>
        </w:rPr>
        <w:t>the content management system</w:t>
      </w:r>
      <w:r w:rsidR="00586AC1">
        <w:rPr>
          <w:color w:val="333333"/>
        </w:rPr>
        <w:br/>
      </w:r>
    </w:p>
    <w:p w14:paraId="54B12C42" w14:textId="77777777" w:rsidR="00DC1FAC" w:rsidRDefault="00586AC1">
      <w:pPr>
        <w:numPr>
          <w:ilvl w:val="0"/>
          <w:numId w:val="1"/>
        </w:numPr>
        <w:pBdr>
          <w:top w:val="nil"/>
          <w:left w:val="nil"/>
          <w:bottom w:val="nil"/>
          <w:right w:val="nil"/>
          <w:between w:val="nil"/>
        </w:pBdr>
        <w:contextualSpacing/>
      </w:pPr>
      <w:r>
        <w:rPr>
          <w:color w:val="333333"/>
        </w:rPr>
        <w:t xml:space="preserve">Populate the rows of data with your attendee’s information </w:t>
      </w:r>
      <w:r>
        <w:rPr>
          <w:i/>
          <w:color w:val="333333"/>
        </w:rPr>
        <w:t xml:space="preserve">(note: each row of data should represent one consent question response) </w:t>
      </w:r>
    </w:p>
    <w:p w14:paraId="2BFBB0D3" w14:textId="30EB23F6" w:rsidR="00DC1FAC" w:rsidRPr="00282373" w:rsidRDefault="00586AC1" w:rsidP="00282373">
      <w:pPr>
        <w:numPr>
          <w:ilvl w:val="0"/>
          <w:numId w:val="1"/>
        </w:numPr>
        <w:pBdr>
          <w:top w:val="nil"/>
          <w:left w:val="nil"/>
          <w:bottom w:val="nil"/>
          <w:right w:val="nil"/>
          <w:between w:val="nil"/>
        </w:pBdr>
        <w:contextualSpacing/>
        <w:rPr>
          <w:color w:val="FF0000"/>
        </w:rPr>
      </w:pPr>
      <w:r w:rsidRPr="00282373">
        <w:rPr>
          <w:color w:val="333333"/>
        </w:rPr>
        <w:t>Below is an example of how</w:t>
      </w:r>
      <w:r w:rsidR="00AE05AF">
        <w:rPr>
          <w:color w:val="333333"/>
        </w:rPr>
        <w:t xml:space="preserve"> to format</w:t>
      </w:r>
      <w:r w:rsidRPr="00282373">
        <w:rPr>
          <w:color w:val="333333"/>
        </w:rPr>
        <w:t xml:space="preserve"> the data</w:t>
      </w:r>
      <w:r w:rsidR="00AE05AF">
        <w:rPr>
          <w:color w:val="333333"/>
        </w:rPr>
        <w:t>.</w:t>
      </w:r>
      <w:r w:rsidRPr="00282373">
        <w:rPr>
          <w:color w:val="333333"/>
        </w:rPr>
        <w:t xml:space="preserve"> </w:t>
      </w:r>
    </w:p>
    <w:p w14:paraId="71BB681D" w14:textId="71E04BBA" w:rsidR="00DC1FAC" w:rsidRDefault="00586AC1">
      <w:pPr>
        <w:numPr>
          <w:ilvl w:val="0"/>
          <w:numId w:val="1"/>
        </w:numPr>
        <w:pBdr>
          <w:top w:val="nil"/>
          <w:left w:val="nil"/>
          <w:bottom w:val="nil"/>
          <w:right w:val="nil"/>
          <w:between w:val="nil"/>
        </w:pBdr>
        <w:contextualSpacing/>
      </w:pPr>
      <w:r>
        <w:rPr>
          <w:color w:val="000000"/>
        </w:rPr>
        <w:t>After entering all the collected consent data, save the file in a .csv format</w:t>
      </w:r>
    </w:p>
    <w:p w14:paraId="3D961C18" w14:textId="77777777" w:rsidR="00DC1FAC" w:rsidRDefault="00586AC1">
      <w:pPr>
        <w:numPr>
          <w:ilvl w:val="0"/>
          <w:numId w:val="1"/>
        </w:numPr>
        <w:pBdr>
          <w:top w:val="nil"/>
          <w:left w:val="nil"/>
          <w:bottom w:val="nil"/>
          <w:right w:val="nil"/>
          <w:between w:val="nil"/>
        </w:pBdr>
        <w:contextualSpacing/>
      </w:pPr>
      <w:r>
        <w:rPr>
          <w:color w:val="000000"/>
        </w:rPr>
        <w:t>The file name must be password protected and saved with the following format: OU_{{pattern}}_Date_time.csv</w:t>
      </w:r>
    </w:p>
    <w:p w14:paraId="42C08C6D" w14:textId="6A415547" w:rsidR="00DC1FAC" w:rsidRDefault="00586AC1">
      <w:pPr>
        <w:numPr>
          <w:ilvl w:val="1"/>
          <w:numId w:val="1"/>
        </w:numPr>
        <w:pBdr>
          <w:top w:val="nil"/>
          <w:left w:val="nil"/>
          <w:bottom w:val="nil"/>
          <w:right w:val="nil"/>
          <w:between w:val="nil"/>
        </w:pBdr>
        <w:contextualSpacing/>
        <w:rPr>
          <w:color w:val="000000"/>
        </w:rPr>
      </w:pPr>
      <w:r>
        <w:rPr>
          <w:b/>
          <w:color w:val="000000"/>
        </w:rPr>
        <w:t>OU</w:t>
      </w:r>
      <w:r>
        <w:rPr>
          <w:color w:val="000000"/>
        </w:rPr>
        <w:t xml:space="preserve"> - MGA, TA, MCE, EA, SA, FND</w:t>
      </w:r>
      <w:r w:rsidR="00761115">
        <w:rPr>
          <w:color w:val="000000"/>
        </w:rPr>
        <w:t xml:space="preserve"> </w:t>
      </w:r>
      <w:r>
        <w:rPr>
          <w:color w:val="000000"/>
        </w:rPr>
        <w:t>(foundation), etc.</w:t>
      </w:r>
    </w:p>
    <w:p w14:paraId="6FD804EA" w14:textId="77777777" w:rsidR="00DC1FAC" w:rsidRDefault="00586AC1">
      <w:pPr>
        <w:numPr>
          <w:ilvl w:val="1"/>
          <w:numId w:val="1"/>
        </w:numPr>
        <w:pBdr>
          <w:top w:val="nil"/>
          <w:left w:val="nil"/>
          <w:bottom w:val="nil"/>
          <w:right w:val="nil"/>
          <w:between w:val="nil"/>
        </w:pBdr>
        <w:contextualSpacing/>
        <w:rPr>
          <w:color w:val="000000"/>
        </w:rPr>
      </w:pPr>
      <w:r>
        <w:rPr>
          <w:b/>
          <w:color w:val="000000"/>
        </w:rPr>
        <w:t>{{pattern}}</w:t>
      </w:r>
      <w:r>
        <w:rPr>
          <w:color w:val="000000"/>
        </w:rPr>
        <w:t xml:space="preserve"> -  A format that can make this file unique even if there are multiple files from one given OU in the same directory on the same day</w:t>
      </w:r>
    </w:p>
    <w:p w14:paraId="4D41849C" w14:textId="77777777" w:rsidR="00DC1FAC" w:rsidRPr="00282373" w:rsidRDefault="00586AC1">
      <w:pPr>
        <w:numPr>
          <w:ilvl w:val="1"/>
          <w:numId w:val="1"/>
        </w:numPr>
        <w:pBdr>
          <w:top w:val="nil"/>
          <w:left w:val="nil"/>
          <w:bottom w:val="nil"/>
          <w:right w:val="nil"/>
          <w:between w:val="nil"/>
        </w:pBdr>
        <w:contextualSpacing/>
        <w:rPr>
          <w:color w:val="000000"/>
        </w:rPr>
      </w:pPr>
      <w:r>
        <w:rPr>
          <w:b/>
          <w:color w:val="000000"/>
        </w:rPr>
        <w:t>Date_time</w:t>
      </w:r>
      <w:r>
        <w:rPr>
          <w:color w:val="000000"/>
        </w:rPr>
        <w:t xml:space="preserve"> - format should be: MMDDYYYYHH24MI </w:t>
      </w:r>
      <w:r>
        <w:rPr>
          <w:i/>
          <w:color w:val="000000"/>
        </w:rPr>
        <w:t>(same format as column H in your document)</w:t>
      </w:r>
    </w:p>
    <w:p w14:paraId="65893B66" w14:textId="44C606B8" w:rsidR="00282373" w:rsidRDefault="00282373" w:rsidP="00282373">
      <w:pPr>
        <w:numPr>
          <w:ilvl w:val="0"/>
          <w:numId w:val="1"/>
        </w:numPr>
        <w:pBdr>
          <w:top w:val="nil"/>
          <w:left w:val="nil"/>
          <w:bottom w:val="nil"/>
          <w:right w:val="nil"/>
          <w:between w:val="nil"/>
        </w:pBdr>
        <w:contextualSpacing/>
        <w:rPr>
          <w:color w:val="000000"/>
        </w:rPr>
      </w:pPr>
      <w:r>
        <w:rPr>
          <w:color w:val="000000"/>
        </w:rPr>
        <w:t>Submit your list to IEEE for upload into the centralized consent management system for appropriate record</w:t>
      </w:r>
      <w:r w:rsidR="00761115">
        <w:rPr>
          <w:color w:val="000000"/>
        </w:rPr>
        <w:t xml:space="preserve"> </w:t>
      </w:r>
      <w:r>
        <w:rPr>
          <w:color w:val="000000"/>
        </w:rPr>
        <w:t xml:space="preserve">keeping to meet regulation guidelines. </w:t>
      </w:r>
    </w:p>
    <w:p w14:paraId="5CB89304" w14:textId="77777777" w:rsidR="00282373" w:rsidRDefault="00282373" w:rsidP="00282373">
      <w:pPr>
        <w:pBdr>
          <w:top w:val="nil"/>
          <w:left w:val="nil"/>
          <w:bottom w:val="nil"/>
          <w:right w:val="nil"/>
          <w:between w:val="nil"/>
        </w:pBdr>
        <w:contextualSpacing/>
      </w:pPr>
    </w:p>
    <w:p w14:paraId="2FECEDED" w14:textId="77777777" w:rsidR="00DC1FAC" w:rsidRDefault="00282373" w:rsidP="00282373">
      <w:pPr>
        <w:pBdr>
          <w:top w:val="nil"/>
          <w:left w:val="nil"/>
          <w:bottom w:val="nil"/>
          <w:right w:val="nil"/>
          <w:between w:val="nil"/>
        </w:pBdr>
        <w:ind w:left="720"/>
        <w:contextualSpacing/>
      </w:pPr>
      <w:r w:rsidRPr="00282373">
        <w:rPr>
          <w:b/>
          <w:u w:val="single"/>
        </w:rPr>
        <w:t>Please note:</w:t>
      </w:r>
      <w:r>
        <w:t xml:space="preserve">  IEEE’s list submission utility is currently under development and should be available by early July 2018. </w:t>
      </w:r>
    </w:p>
    <w:p w14:paraId="2F705F09" w14:textId="77777777" w:rsidR="00DC1FAC" w:rsidRDefault="00586AC1">
      <w:pPr>
        <w:pStyle w:val="Heading1"/>
        <w:rPr>
          <w:color w:val="365F91"/>
        </w:rPr>
      </w:pPr>
      <w:bookmarkStart w:id="18" w:name="_2s8eyo1" w:colFirst="0" w:colLast="0"/>
      <w:bookmarkStart w:id="19" w:name="_Toc517359325"/>
      <w:bookmarkEnd w:id="18"/>
      <w:r>
        <w:t>Conclusion</w:t>
      </w:r>
      <w:bookmarkEnd w:id="19"/>
    </w:p>
    <w:p w14:paraId="04FAB01E" w14:textId="278A1D6F" w:rsidR="00DC1FAC" w:rsidRDefault="00586AC1">
      <w:r>
        <w:t>As this guide illustrates, GDPR compliance is not a simple matter.  How events are collecting and storing data, who has access, and how the data is used must be a priority in the event planning and management process.  You need to find out what your event technology providers and third-party agencies are doing</w:t>
      </w:r>
      <w:r w:rsidR="0014498B">
        <w:t xml:space="preserve"> to ensure GDPR compliance</w:t>
      </w:r>
      <w:r w:rsidR="00CF51D0">
        <w:t xml:space="preserve"> </w:t>
      </w:r>
      <w:r>
        <w:t xml:space="preserve">as well. </w:t>
      </w:r>
    </w:p>
    <w:p w14:paraId="20432C31" w14:textId="77777777" w:rsidR="00DC1FAC" w:rsidRDefault="00DC1FAC"/>
    <w:p w14:paraId="4C031D9B" w14:textId="77777777" w:rsidR="00DC1FAC" w:rsidRDefault="00586AC1">
      <w:r>
        <w:t xml:space="preserve">If you are not sure where to start or need more clarification on the steps to setting up your registration environment, we are here to help.  Please reach out to </w:t>
      </w:r>
      <w:hyperlink r:id="rId20">
        <w:r>
          <w:rPr>
            <w:color w:val="0000FF"/>
            <w:u w:val="single"/>
          </w:rPr>
          <w:t>gdpr-mce@ieee.org</w:t>
        </w:r>
      </w:hyperlink>
      <w:r>
        <w:t xml:space="preserve">. </w:t>
      </w:r>
    </w:p>
    <w:p w14:paraId="2E9399ED" w14:textId="77777777" w:rsidR="00DC1FAC" w:rsidRDefault="00DC1FAC"/>
    <w:p w14:paraId="6F84F209" w14:textId="77777777" w:rsidR="00DC1FAC" w:rsidRDefault="00586AC1">
      <w:r>
        <w:br w:type="page"/>
      </w:r>
    </w:p>
    <w:p w14:paraId="5A463469" w14:textId="77777777" w:rsidR="00DC1FAC" w:rsidRDefault="00586AC1">
      <w:pPr>
        <w:pStyle w:val="Heading1"/>
        <w:jc w:val="center"/>
        <w:rPr>
          <w:color w:val="365F91"/>
        </w:rPr>
      </w:pPr>
      <w:bookmarkStart w:id="20" w:name="_17dp8vu" w:colFirst="0" w:colLast="0"/>
      <w:bookmarkStart w:id="21" w:name="_Toc517359326"/>
      <w:bookmarkEnd w:id="20"/>
      <w:r>
        <w:t>Appendix</w:t>
      </w:r>
      <w:bookmarkEnd w:id="21"/>
      <w:r>
        <w:t xml:space="preserve"> </w:t>
      </w:r>
    </w:p>
    <w:p w14:paraId="525584C6" w14:textId="77777777" w:rsidR="00DC1FAC" w:rsidRDefault="00586AC1">
      <w:pPr>
        <w:pStyle w:val="Heading2"/>
      </w:pPr>
      <w:bookmarkStart w:id="22" w:name="_3rdcrjn" w:colFirst="0" w:colLast="0"/>
      <w:bookmarkStart w:id="23" w:name="_Toc517359327"/>
      <w:bookmarkEnd w:id="22"/>
      <w:r>
        <w:t>General Data Protection Regulation (GDPR)</w:t>
      </w:r>
      <w:bookmarkEnd w:id="23"/>
    </w:p>
    <w:p w14:paraId="35D37799" w14:textId="77777777" w:rsidR="00DC1FAC" w:rsidRDefault="00586AC1">
      <w:pPr>
        <w:rPr>
          <w:color w:val="000000"/>
        </w:rPr>
      </w:pPr>
      <w:r>
        <w:rPr>
          <w:color w:val="000000"/>
        </w:rPr>
        <w:t>The General Data Protection Regulation (GDPR) is a regulation by European Union (EU) authorities to strengthen and unify data protection for EU citizens and individuals within the European Union (EU). The primary aim of GDPR is to give EU citizens and residents control over their personal data. GDPR went into effect 25 May 2018. </w:t>
      </w:r>
    </w:p>
    <w:p w14:paraId="0C9FEFFE" w14:textId="77777777" w:rsidR="00DC1FAC" w:rsidRDefault="00DC1FAC"/>
    <w:p w14:paraId="6EC69AB8" w14:textId="77777777" w:rsidR="00DC1FAC" w:rsidRDefault="00586AC1">
      <w:pPr>
        <w:rPr>
          <w:color w:val="333333"/>
        </w:rPr>
      </w:pPr>
      <w:r>
        <w:rPr>
          <w:b/>
          <w:color w:val="000000"/>
        </w:rPr>
        <w:t>What do I need to know about GDPR?</w:t>
      </w:r>
    </w:p>
    <w:p w14:paraId="542A6E91" w14:textId="7897F460" w:rsidR="00DC1FAC" w:rsidRDefault="00586AC1">
      <w:pPr>
        <w:rPr>
          <w:color w:val="000000"/>
        </w:rPr>
      </w:pPr>
      <w:r>
        <w:rPr>
          <w:color w:val="000000"/>
        </w:rPr>
        <w:t>GDPR protects the personal data of individuals. Examples may include name, email address, IP address, and photo. IEEE is</w:t>
      </w:r>
      <w:r w:rsidR="003C3ABD">
        <w:rPr>
          <w:color w:val="000000"/>
        </w:rPr>
        <w:t xml:space="preserve"> an</w:t>
      </w:r>
      <w:r>
        <w:rPr>
          <w:color w:val="000000"/>
        </w:rPr>
        <w:t xml:space="preserve"> international organization that, in some cases, collects, stores, and processes personal data of EU citizens. As a result, IEEE may be subject to GDPR. Some of the core</w:t>
      </w:r>
      <w:r w:rsidR="003C3ABD">
        <w:rPr>
          <w:color w:val="000000"/>
        </w:rPr>
        <w:t xml:space="preserve"> tenets </w:t>
      </w:r>
      <w:r>
        <w:rPr>
          <w:color w:val="000000"/>
        </w:rPr>
        <w:t>of GDPR are:</w:t>
      </w:r>
      <w:r>
        <w:rPr>
          <w:color w:val="000000"/>
        </w:rPr>
        <w:br/>
      </w:r>
    </w:p>
    <w:p w14:paraId="7AE095E7" w14:textId="78870AE5" w:rsidR="00DC1FAC" w:rsidRDefault="00586AC1">
      <w:pPr>
        <w:numPr>
          <w:ilvl w:val="0"/>
          <w:numId w:val="2"/>
        </w:numPr>
        <w:pBdr>
          <w:top w:val="nil"/>
          <w:left w:val="nil"/>
          <w:bottom w:val="nil"/>
          <w:right w:val="nil"/>
          <w:between w:val="nil"/>
        </w:pBdr>
        <w:contextualSpacing/>
        <w:rPr>
          <w:color w:val="000000"/>
        </w:rPr>
      </w:pPr>
      <w:r>
        <w:rPr>
          <w:color w:val="000000"/>
        </w:rPr>
        <w:t>C</w:t>
      </w:r>
      <w:r>
        <w:rPr>
          <w:b/>
          <w:color w:val="000000"/>
        </w:rPr>
        <w:t>onsent</w:t>
      </w:r>
      <w:r>
        <w:rPr>
          <w:color w:val="000000"/>
        </w:rPr>
        <w:t>: Use of personal data require</w:t>
      </w:r>
      <w:r w:rsidR="004C6776">
        <w:rPr>
          <w:color w:val="000000"/>
        </w:rPr>
        <w:t>s</w:t>
      </w:r>
      <w:r>
        <w:rPr>
          <w:color w:val="000000"/>
        </w:rPr>
        <w:t xml:space="preserve"> consent from individuals prior to processing.</w:t>
      </w:r>
    </w:p>
    <w:p w14:paraId="14E3A7F8" w14:textId="77777777" w:rsidR="00DC1FAC" w:rsidRDefault="00586AC1">
      <w:pPr>
        <w:numPr>
          <w:ilvl w:val="0"/>
          <w:numId w:val="2"/>
        </w:numPr>
        <w:pBdr>
          <w:top w:val="nil"/>
          <w:left w:val="nil"/>
          <w:bottom w:val="nil"/>
          <w:right w:val="nil"/>
          <w:between w:val="nil"/>
        </w:pBdr>
        <w:contextualSpacing/>
        <w:rPr>
          <w:color w:val="000000"/>
        </w:rPr>
      </w:pPr>
      <w:r>
        <w:rPr>
          <w:b/>
          <w:color w:val="000000"/>
        </w:rPr>
        <w:t>Right to Access/Data Portability</w:t>
      </w:r>
      <w:r>
        <w:rPr>
          <w:color w:val="000000"/>
        </w:rPr>
        <w:t>: If requested, IEEE’s Data Protection Officer (DPO) must provide individuals who request a copy of their personal data in a commonly used and machine-readable electronic format.</w:t>
      </w:r>
    </w:p>
    <w:p w14:paraId="7CAFA20B" w14:textId="77777777" w:rsidR="00DC1FAC" w:rsidRDefault="00586AC1">
      <w:pPr>
        <w:numPr>
          <w:ilvl w:val="0"/>
          <w:numId w:val="2"/>
        </w:numPr>
        <w:pBdr>
          <w:top w:val="nil"/>
          <w:left w:val="nil"/>
          <w:bottom w:val="nil"/>
          <w:right w:val="nil"/>
          <w:between w:val="nil"/>
        </w:pBdr>
        <w:contextualSpacing/>
        <w:rPr>
          <w:color w:val="000000"/>
        </w:rPr>
      </w:pPr>
      <w:r>
        <w:rPr>
          <w:b/>
          <w:color w:val="000000"/>
        </w:rPr>
        <w:t>Right to be Forgotten</w:t>
      </w:r>
      <w:r>
        <w:rPr>
          <w:color w:val="000000"/>
        </w:rPr>
        <w:t>: Individuals may require IEEE to erase their personal information from databases, unless there are legal requirements where IEEE must retain this information or other exceptions exist.</w:t>
      </w:r>
    </w:p>
    <w:p w14:paraId="78E86EBD" w14:textId="4EA9FC77" w:rsidR="00DC1FAC" w:rsidRDefault="00586AC1">
      <w:pPr>
        <w:numPr>
          <w:ilvl w:val="0"/>
          <w:numId w:val="2"/>
        </w:numPr>
        <w:pBdr>
          <w:top w:val="nil"/>
          <w:left w:val="nil"/>
          <w:bottom w:val="nil"/>
          <w:right w:val="nil"/>
          <w:between w:val="nil"/>
        </w:pBdr>
        <w:contextualSpacing/>
        <w:rPr>
          <w:color w:val="000000"/>
        </w:rPr>
      </w:pPr>
      <w:r>
        <w:rPr>
          <w:b/>
          <w:color w:val="000000"/>
        </w:rPr>
        <w:t>Breach Notification</w:t>
      </w:r>
      <w:r>
        <w:rPr>
          <w:color w:val="000000"/>
        </w:rPr>
        <w:t>: Data breaches must be reported to regulatory authorities within 72 hours of first becoming aware of the breach.</w:t>
      </w:r>
    </w:p>
    <w:p w14:paraId="07ED347C" w14:textId="07756D7D" w:rsidR="00DC1FAC" w:rsidRDefault="00586AC1">
      <w:pPr>
        <w:numPr>
          <w:ilvl w:val="0"/>
          <w:numId w:val="2"/>
        </w:numPr>
        <w:pBdr>
          <w:top w:val="nil"/>
          <w:left w:val="nil"/>
          <w:bottom w:val="nil"/>
          <w:right w:val="nil"/>
          <w:between w:val="nil"/>
        </w:pBdr>
        <w:contextualSpacing/>
        <w:rPr>
          <w:color w:val="000000"/>
        </w:rPr>
      </w:pPr>
      <w:r>
        <w:rPr>
          <w:b/>
          <w:color w:val="000000"/>
        </w:rPr>
        <w:t>Privacy and Data Considerations</w:t>
      </w:r>
      <w:r>
        <w:rPr>
          <w:color w:val="000000"/>
        </w:rPr>
        <w:t>: Systems must be designed with privacy in mind from the outset.</w:t>
      </w:r>
    </w:p>
    <w:p w14:paraId="32033B36" w14:textId="77777777" w:rsidR="00DC1FAC" w:rsidRDefault="00DC1FAC">
      <w:pPr>
        <w:rPr>
          <w:color w:val="333333"/>
        </w:rPr>
      </w:pPr>
    </w:p>
    <w:p w14:paraId="41034901" w14:textId="77777777" w:rsidR="00DC1FAC" w:rsidRDefault="00586AC1">
      <w:pPr>
        <w:rPr>
          <w:color w:val="333333"/>
        </w:rPr>
      </w:pPr>
      <w:r>
        <w:rPr>
          <w:color w:val="000000"/>
        </w:rPr>
        <w:t>As a standard practice, organizations should only collect and process the data necessary for the completion of their duties and limit access to only those needing this information.</w:t>
      </w:r>
    </w:p>
    <w:p w14:paraId="361482A8" w14:textId="7125B193" w:rsidR="00DC1FAC" w:rsidRDefault="00586AC1">
      <w:r>
        <w:br/>
        <w:t>Any organization that collects and processes data on European citizens falls under the regulation.  So, if you are hosting events in Europe or your attendees are European citizens or residents (regardless of where your event is taking place), then this regulation applies to you.  If you are using some type of event management system (i.e. registration software, mobile applications, etc.)</w:t>
      </w:r>
      <w:r w:rsidR="00CF51D0">
        <w:t>,</w:t>
      </w:r>
      <w:r>
        <w:t xml:space="preserve"> then GDPR will apply to your technology providers as well.</w:t>
      </w:r>
    </w:p>
    <w:p w14:paraId="4BE531F6" w14:textId="77777777" w:rsidR="00DC1FAC" w:rsidRDefault="00586AC1">
      <w:pPr>
        <w:pStyle w:val="Heading2"/>
      </w:pPr>
      <w:bookmarkStart w:id="24" w:name="_26in1rg" w:colFirst="0" w:colLast="0"/>
      <w:bookmarkStart w:id="25" w:name="_Toc517359328"/>
      <w:bookmarkEnd w:id="24"/>
      <w:r>
        <w:t>Data Processor vs. Data Controller</w:t>
      </w:r>
      <w:bookmarkEnd w:id="25"/>
    </w:p>
    <w:p w14:paraId="32BA766C" w14:textId="77777777" w:rsidR="00DC1FAC" w:rsidRDefault="00586AC1">
      <w:r>
        <w:rPr>
          <w:b/>
          <w:i/>
        </w:rPr>
        <w:t>The Data Processor</w:t>
      </w:r>
      <w:r>
        <w:t xml:space="preserve">:  Any vendor within your software ecosystem.   While both parties must align on compliance, the burden of compliance rests with the controller.  The data controller is responsible for building procedures with their data processor to ensure compliance. </w:t>
      </w:r>
    </w:p>
    <w:p w14:paraId="365DCEB9" w14:textId="77777777" w:rsidR="00DC1FAC" w:rsidRDefault="00DC1FAC">
      <w:pPr>
        <w:rPr>
          <w:b/>
          <w:i/>
        </w:rPr>
      </w:pPr>
    </w:p>
    <w:p w14:paraId="47D05F9B" w14:textId="7ABAB0F8" w:rsidR="00DC1FAC" w:rsidRDefault="00586AC1">
      <w:r>
        <w:rPr>
          <w:b/>
          <w:i/>
        </w:rPr>
        <w:t>The Data Controller</w:t>
      </w:r>
      <w:r>
        <w:t xml:space="preserve">:  </w:t>
      </w:r>
      <w:r>
        <w:rPr>
          <w:b/>
        </w:rPr>
        <w:t>This is you!</w:t>
      </w:r>
      <w:r>
        <w:t xml:space="preserve">  The data controller is the one that needs to ensure its GDPR compliance by defining its requirement to the data processor.  As the event organizer, you own the data and the responsibility of your customers/attendee data, regardless of the technology used to manage it (event software, vendors hired to manage the event, organizers, etc.)</w:t>
      </w:r>
    </w:p>
    <w:p w14:paraId="7073B3DC" w14:textId="704B51AA" w:rsidR="009D7F7E" w:rsidRDefault="009D7F7E" w:rsidP="0006791B">
      <w:pPr>
        <w:pStyle w:val="Heading2"/>
      </w:pPr>
      <w:bookmarkStart w:id="26" w:name="_Toc517359329"/>
      <w:r>
        <w:t>Data Breach</w:t>
      </w:r>
      <w:bookmarkEnd w:id="26"/>
    </w:p>
    <w:p w14:paraId="45010D35" w14:textId="337D4CD6" w:rsidR="0006791B" w:rsidRDefault="0006791B">
      <w:r>
        <w:t xml:space="preserve">In the event you suspect a data breach or mishandling of personally identifiable information, you must report the incident to IEEE immediately at </w:t>
      </w:r>
      <w:hyperlink r:id="rId21" w:history="1">
        <w:r w:rsidRPr="005F2509">
          <w:rPr>
            <w:rStyle w:val="Hyperlink"/>
          </w:rPr>
          <w:t>privacy@ieee.org</w:t>
        </w:r>
      </w:hyperlink>
      <w:r>
        <w:t xml:space="preserve">. </w:t>
      </w:r>
    </w:p>
    <w:p w14:paraId="68F97AD7" w14:textId="77777777" w:rsidR="0006791B" w:rsidRDefault="0006791B"/>
    <w:p w14:paraId="45EA86C9" w14:textId="07E9ED9E" w:rsidR="0006791B" w:rsidRDefault="0006791B">
      <w:r>
        <w:t>Examples of to consider:</w:t>
      </w:r>
    </w:p>
    <w:p w14:paraId="601B070A" w14:textId="2FD2B0F9" w:rsidR="0006791B" w:rsidRDefault="0006791B" w:rsidP="0006791B">
      <w:pPr>
        <w:pStyle w:val="ListParagraph"/>
        <w:numPr>
          <w:ilvl w:val="0"/>
          <w:numId w:val="14"/>
        </w:numPr>
      </w:pPr>
      <w:r>
        <w:t>Laptop theft or loss</w:t>
      </w:r>
    </w:p>
    <w:p w14:paraId="602969F4" w14:textId="3E54373B" w:rsidR="0006791B" w:rsidRDefault="0006791B" w:rsidP="0006791B">
      <w:pPr>
        <w:pStyle w:val="ListParagraph"/>
        <w:numPr>
          <w:ilvl w:val="0"/>
          <w:numId w:val="14"/>
        </w:numPr>
      </w:pPr>
      <w:r>
        <w:t>Lost or stolen USB drive that contains Personally Identifiable Information (PII)</w:t>
      </w:r>
    </w:p>
    <w:p w14:paraId="12DA84D6" w14:textId="7197C4DF" w:rsidR="0006791B" w:rsidRDefault="0006791B" w:rsidP="0006791B">
      <w:pPr>
        <w:pStyle w:val="ListParagraph"/>
        <w:numPr>
          <w:ilvl w:val="0"/>
          <w:numId w:val="14"/>
        </w:numPr>
      </w:pPr>
      <w:r>
        <w:t>Suspected IT system hacking</w:t>
      </w:r>
    </w:p>
    <w:p w14:paraId="4D6688B7" w14:textId="54EB6816" w:rsidR="0006791B" w:rsidRDefault="0006791B" w:rsidP="0006791B">
      <w:pPr>
        <w:pStyle w:val="ListParagraph"/>
        <w:numPr>
          <w:ilvl w:val="0"/>
          <w:numId w:val="14"/>
        </w:numPr>
      </w:pPr>
      <w:r>
        <w:t>Sending files containing PII to the wrong recipient</w:t>
      </w:r>
    </w:p>
    <w:p w14:paraId="6604FA1E" w14:textId="77777777" w:rsidR="0006791B" w:rsidRDefault="0006791B" w:rsidP="0006791B"/>
    <w:p w14:paraId="487F6B61" w14:textId="78C70B34" w:rsidR="0006791B" w:rsidRDefault="0006791B" w:rsidP="0006791B">
      <w:r>
        <w:t xml:space="preserve">IEEE will investigate the matter and promptly notify the appropriate authorities. </w:t>
      </w:r>
    </w:p>
    <w:p w14:paraId="1FF09354" w14:textId="77777777" w:rsidR="00DC1FAC" w:rsidRDefault="00DC1FAC"/>
    <w:sectPr w:rsidR="00DC1FAC" w:rsidSect="00110568">
      <w:type w:val="continuous"/>
      <w:pgSz w:w="12240" w:h="15840"/>
      <w:pgMar w:top="1440" w:right="1440" w:bottom="144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5B3CC" w14:textId="77777777" w:rsidR="009C3B59" w:rsidRDefault="009C3B59">
      <w:r>
        <w:separator/>
      </w:r>
    </w:p>
  </w:endnote>
  <w:endnote w:type="continuationSeparator" w:id="0">
    <w:p w14:paraId="26094F02" w14:textId="77777777" w:rsidR="009C3B59" w:rsidRDefault="009C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6D19A" w14:textId="77777777" w:rsidR="00DC1FAC" w:rsidRDefault="00586AC1">
    <w:pPr>
      <w:pBdr>
        <w:top w:val="nil"/>
        <w:left w:val="nil"/>
        <w:bottom w:val="nil"/>
        <w:right w:val="nil"/>
        <w:between w:val="nil"/>
      </w:pBdr>
      <w:tabs>
        <w:tab w:val="center" w:pos="4320"/>
        <w:tab w:val="right" w:pos="8640"/>
      </w:tabs>
      <w:rPr>
        <w:color w:val="000000"/>
      </w:rPr>
    </w:pPr>
    <w:r>
      <w:rPr>
        <w:color w:val="000000"/>
      </w:rPr>
      <w:t>[Type text][Type text][Type text]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75EB3" w14:textId="51F5AEAC" w:rsidR="00DC1FAC" w:rsidRDefault="00586AC1">
    <w:pPr>
      <w:pBdr>
        <w:top w:val="single" w:sz="4" w:space="1" w:color="D9D9D9"/>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1519D">
      <w:rPr>
        <w:noProof/>
        <w:color w:val="000000"/>
      </w:rPr>
      <w:t>4</w:t>
    </w:r>
    <w:r>
      <w:rPr>
        <w:color w:val="000000"/>
      </w:rPr>
      <w:fldChar w:fldCharType="end"/>
    </w:r>
    <w:r>
      <w:rPr>
        <w:color w:val="000000"/>
      </w:rPr>
      <w:t xml:space="preserve"> | </w:t>
    </w:r>
    <w:r>
      <w:rPr>
        <w:color w:val="808080"/>
      </w:rPr>
      <w:t>Page</w:t>
    </w:r>
  </w:p>
  <w:p w14:paraId="0F08CC6D" w14:textId="77777777" w:rsidR="00DC1FAC" w:rsidRDefault="00DC1FAC">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39B31" w14:textId="77777777" w:rsidR="009C3B59" w:rsidRDefault="009C3B59">
      <w:r>
        <w:separator/>
      </w:r>
    </w:p>
  </w:footnote>
  <w:footnote w:type="continuationSeparator" w:id="0">
    <w:p w14:paraId="16C06AE3" w14:textId="77777777" w:rsidR="009C3B59" w:rsidRDefault="009C3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E6EE5" w14:textId="77777777" w:rsidR="00DC1FAC" w:rsidRDefault="00586AC1">
    <w:pPr>
      <w:pBdr>
        <w:top w:val="nil"/>
        <w:left w:val="nil"/>
        <w:bottom w:val="nil"/>
        <w:right w:val="nil"/>
        <w:between w:val="nil"/>
      </w:pBdr>
      <w:tabs>
        <w:tab w:val="center" w:pos="4320"/>
        <w:tab w:val="right" w:pos="8640"/>
      </w:tabs>
      <w:rPr>
        <w:color w:val="000000"/>
      </w:rPr>
    </w:pPr>
    <w:r>
      <w:rPr>
        <w:color w:val="000000"/>
      </w:rPr>
      <w:t>[Type text][Type text][Type text]</w:t>
    </w:r>
  </w:p>
  <w:p w14:paraId="002118F1" w14:textId="77777777" w:rsidR="00DC1FAC" w:rsidRDefault="00DC1FAC">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DB7F7" w14:textId="77777777" w:rsidR="00DC1FAC" w:rsidRDefault="00586AC1">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8240" behindDoc="0" locked="0" layoutInCell="1" hidden="0" allowOverlap="1" wp14:anchorId="21EBBA94" wp14:editId="6B6172A4">
          <wp:simplePos x="0" y="0"/>
          <wp:positionH relativeFrom="margin">
            <wp:posOffset>-457199</wp:posOffset>
          </wp:positionH>
          <wp:positionV relativeFrom="paragraph">
            <wp:posOffset>0</wp:posOffset>
          </wp:positionV>
          <wp:extent cx="7772400" cy="1883664"/>
          <wp:effectExtent l="0" t="0" r="0" b="0"/>
          <wp:wrapSquare wrapText="bothSides" distT="0" distB="0" distL="0" distR="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7772400" cy="1883664"/>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A7095" w14:textId="77777777" w:rsidR="00DC1FAC" w:rsidRDefault="00586AC1">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9264" behindDoc="0" locked="0" layoutInCell="1" hidden="0" allowOverlap="1" wp14:anchorId="1477E43C" wp14:editId="567B7F94">
          <wp:simplePos x="0" y="0"/>
          <wp:positionH relativeFrom="margin">
            <wp:posOffset>-457199</wp:posOffset>
          </wp:positionH>
          <wp:positionV relativeFrom="paragraph">
            <wp:posOffset>0</wp:posOffset>
          </wp:positionV>
          <wp:extent cx="7772400" cy="1883664"/>
          <wp:effectExtent l="0" t="0" r="0" b="0"/>
          <wp:wrapSquare wrapText="bothSides" distT="0" distB="0" distL="0" distR="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7772400" cy="188366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4F4A"/>
    <w:multiLevelType w:val="multilevel"/>
    <w:tmpl w:val="22F6A68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18279E7"/>
    <w:multiLevelType w:val="multilevel"/>
    <w:tmpl w:val="BB1CC5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6A1583"/>
    <w:multiLevelType w:val="multilevel"/>
    <w:tmpl w:val="F166639E"/>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47213E"/>
    <w:multiLevelType w:val="multilevel"/>
    <w:tmpl w:val="FA52D8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250089"/>
    <w:multiLevelType w:val="multilevel"/>
    <w:tmpl w:val="7A6A9C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A26D5F"/>
    <w:multiLevelType w:val="multilevel"/>
    <w:tmpl w:val="29DC30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931023F"/>
    <w:multiLevelType w:val="hybridMultilevel"/>
    <w:tmpl w:val="C6B8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D1AFB"/>
    <w:multiLevelType w:val="hybridMultilevel"/>
    <w:tmpl w:val="8CAAFAF4"/>
    <w:lvl w:ilvl="0" w:tplc="8500BC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0E0472"/>
    <w:multiLevelType w:val="hybridMultilevel"/>
    <w:tmpl w:val="7D048722"/>
    <w:lvl w:ilvl="0" w:tplc="8500BC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420EAE"/>
    <w:multiLevelType w:val="multilevel"/>
    <w:tmpl w:val="A6F2242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D1F6F75"/>
    <w:multiLevelType w:val="multilevel"/>
    <w:tmpl w:val="7BF002F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CC07561"/>
    <w:multiLevelType w:val="multilevel"/>
    <w:tmpl w:val="C2EC65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5610FFB"/>
    <w:multiLevelType w:val="multilevel"/>
    <w:tmpl w:val="60BC898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F3F090C"/>
    <w:multiLevelType w:val="multilevel"/>
    <w:tmpl w:val="9E1660F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9"/>
  </w:num>
  <w:num w:numId="2">
    <w:abstractNumId w:val="3"/>
  </w:num>
  <w:num w:numId="3">
    <w:abstractNumId w:val="2"/>
  </w:num>
  <w:num w:numId="4">
    <w:abstractNumId w:val="4"/>
  </w:num>
  <w:num w:numId="5">
    <w:abstractNumId w:val="13"/>
  </w:num>
  <w:num w:numId="6">
    <w:abstractNumId w:val="12"/>
  </w:num>
  <w:num w:numId="7">
    <w:abstractNumId w:val="10"/>
  </w:num>
  <w:num w:numId="8">
    <w:abstractNumId w:val="0"/>
  </w:num>
  <w:num w:numId="9">
    <w:abstractNumId w:val="11"/>
  </w:num>
  <w:num w:numId="10">
    <w:abstractNumId w:val="1"/>
  </w:num>
  <w:num w:numId="11">
    <w:abstractNumId w:val="5"/>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FAC"/>
    <w:rsid w:val="0006791B"/>
    <w:rsid w:val="000A000B"/>
    <w:rsid w:val="000A37CC"/>
    <w:rsid w:val="000E3C6C"/>
    <w:rsid w:val="000E46A4"/>
    <w:rsid w:val="001104EF"/>
    <w:rsid w:val="00110568"/>
    <w:rsid w:val="0014498B"/>
    <w:rsid w:val="00282373"/>
    <w:rsid w:val="00353090"/>
    <w:rsid w:val="003A78B6"/>
    <w:rsid w:val="003C3ABD"/>
    <w:rsid w:val="003D3106"/>
    <w:rsid w:val="003F5F92"/>
    <w:rsid w:val="004B2007"/>
    <w:rsid w:val="004C6776"/>
    <w:rsid w:val="004C7591"/>
    <w:rsid w:val="00520FA9"/>
    <w:rsid w:val="005279B8"/>
    <w:rsid w:val="00581929"/>
    <w:rsid w:val="00586AC1"/>
    <w:rsid w:val="005B54E0"/>
    <w:rsid w:val="0062670B"/>
    <w:rsid w:val="00633686"/>
    <w:rsid w:val="00673AA3"/>
    <w:rsid w:val="00692BB6"/>
    <w:rsid w:val="006A33AE"/>
    <w:rsid w:val="006E66D5"/>
    <w:rsid w:val="00761115"/>
    <w:rsid w:val="008054E6"/>
    <w:rsid w:val="00842F71"/>
    <w:rsid w:val="00843039"/>
    <w:rsid w:val="00870765"/>
    <w:rsid w:val="00881587"/>
    <w:rsid w:val="008F5A95"/>
    <w:rsid w:val="0091519D"/>
    <w:rsid w:val="009C3B59"/>
    <w:rsid w:val="009D7F7E"/>
    <w:rsid w:val="00A016E2"/>
    <w:rsid w:val="00A02CFA"/>
    <w:rsid w:val="00A751DA"/>
    <w:rsid w:val="00AA370A"/>
    <w:rsid w:val="00AE05AF"/>
    <w:rsid w:val="00B067D1"/>
    <w:rsid w:val="00C947CD"/>
    <w:rsid w:val="00CB1EBC"/>
    <w:rsid w:val="00CF51D0"/>
    <w:rsid w:val="00D56A88"/>
    <w:rsid w:val="00DC1FAC"/>
    <w:rsid w:val="00DD6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B56CD"/>
  <w15:docId w15:val="{D21AEAE9-94CA-4BA3-BDFC-FBDCABB0F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240"/>
      <w:outlineLvl w:val="0"/>
    </w:pPr>
    <w:rPr>
      <w:rFonts w:ascii="Calibri" w:eastAsia="Calibri" w:hAnsi="Calibri" w:cs="Calibri"/>
      <w:b/>
      <w:color w:val="366091"/>
      <w:sz w:val="28"/>
      <w:szCs w:val="28"/>
    </w:rPr>
  </w:style>
  <w:style w:type="paragraph" w:styleId="Heading2">
    <w:name w:val="heading 2"/>
    <w:basedOn w:val="Normal"/>
    <w:next w:val="Normal"/>
    <w:pPr>
      <w:keepNext/>
      <w:keepLines/>
      <w:spacing w:before="320" w:after="120"/>
      <w:outlineLvl w:val="1"/>
    </w:pPr>
    <w:rPr>
      <w:rFonts w:ascii="Calibri" w:eastAsia="Calibri" w:hAnsi="Calibri" w:cs="Calibri"/>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TOCHeading">
    <w:name w:val="TOC Heading"/>
    <w:basedOn w:val="Heading1"/>
    <w:next w:val="Normal"/>
    <w:uiPriority w:val="39"/>
    <w:semiHidden/>
    <w:unhideWhenUsed/>
    <w:qFormat/>
    <w:rsid w:val="001104EF"/>
    <w:pPr>
      <w:spacing w:before="480" w:after="0" w:line="276" w:lineRule="auto"/>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rsid w:val="001104EF"/>
    <w:pPr>
      <w:spacing w:after="100"/>
    </w:pPr>
  </w:style>
  <w:style w:type="paragraph" w:styleId="TOC2">
    <w:name w:val="toc 2"/>
    <w:basedOn w:val="Normal"/>
    <w:next w:val="Normal"/>
    <w:autoRedefine/>
    <w:uiPriority w:val="39"/>
    <w:unhideWhenUsed/>
    <w:rsid w:val="001104EF"/>
    <w:pPr>
      <w:spacing w:after="100"/>
      <w:ind w:left="240"/>
    </w:pPr>
  </w:style>
  <w:style w:type="character" w:styleId="Hyperlink">
    <w:name w:val="Hyperlink"/>
    <w:basedOn w:val="DefaultParagraphFont"/>
    <w:uiPriority w:val="99"/>
    <w:unhideWhenUsed/>
    <w:rsid w:val="001104EF"/>
    <w:rPr>
      <w:color w:val="0000FF" w:themeColor="hyperlink"/>
      <w:u w:val="single"/>
    </w:rPr>
  </w:style>
  <w:style w:type="paragraph" w:styleId="BalloonText">
    <w:name w:val="Balloon Text"/>
    <w:basedOn w:val="Normal"/>
    <w:link w:val="BalloonTextChar"/>
    <w:uiPriority w:val="99"/>
    <w:semiHidden/>
    <w:unhideWhenUsed/>
    <w:rsid w:val="001104EF"/>
    <w:rPr>
      <w:rFonts w:ascii="Tahoma" w:hAnsi="Tahoma" w:cs="Tahoma"/>
      <w:sz w:val="16"/>
      <w:szCs w:val="16"/>
    </w:rPr>
  </w:style>
  <w:style w:type="character" w:customStyle="1" w:styleId="BalloonTextChar">
    <w:name w:val="Balloon Text Char"/>
    <w:basedOn w:val="DefaultParagraphFont"/>
    <w:link w:val="BalloonText"/>
    <w:uiPriority w:val="99"/>
    <w:semiHidden/>
    <w:rsid w:val="001104EF"/>
    <w:rPr>
      <w:rFonts w:ascii="Tahoma" w:hAnsi="Tahoma" w:cs="Tahoma"/>
      <w:sz w:val="16"/>
      <w:szCs w:val="16"/>
    </w:rPr>
  </w:style>
  <w:style w:type="paragraph" w:styleId="ListParagraph">
    <w:name w:val="List Paragraph"/>
    <w:basedOn w:val="Normal"/>
    <w:uiPriority w:val="34"/>
    <w:qFormat/>
    <w:rsid w:val="00633686"/>
    <w:pPr>
      <w:ind w:left="720"/>
      <w:contextualSpacing/>
    </w:pPr>
  </w:style>
  <w:style w:type="table" w:styleId="TableGrid">
    <w:name w:val="Table Grid"/>
    <w:basedOn w:val="TableNormal"/>
    <w:uiPriority w:val="59"/>
    <w:rsid w:val="00A01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5A95"/>
    <w:rPr>
      <w:sz w:val="16"/>
      <w:szCs w:val="16"/>
    </w:rPr>
  </w:style>
  <w:style w:type="paragraph" w:styleId="CommentText">
    <w:name w:val="annotation text"/>
    <w:basedOn w:val="Normal"/>
    <w:link w:val="CommentTextChar"/>
    <w:uiPriority w:val="99"/>
    <w:semiHidden/>
    <w:unhideWhenUsed/>
    <w:rsid w:val="008F5A95"/>
    <w:rPr>
      <w:sz w:val="20"/>
      <w:szCs w:val="20"/>
    </w:rPr>
  </w:style>
  <w:style w:type="character" w:customStyle="1" w:styleId="CommentTextChar">
    <w:name w:val="Comment Text Char"/>
    <w:basedOn w:val="DefaultParagraphFont"/>
    <w:link w:val="CommentText"/>
    <w:uiPriority w:val="99"/>
    <w:semiHidden/>
    <w:rsid w:val="008F5A95"/>
    <w:rPr>
      <w:sz w:val="20"/>
      <w:szCs w:val="20"/>
    </w:rPr>
  </w:style>
  <w:style w:type="paragraph" w:styleId="CommentSubject">
    <w:name w:val="annotation subject"/>
    <w:basedOn w:val="CommentText"/>
    <w:next w:val="CommentText"/>
    <w:link w:val="CommentSubjectChar"/>
    <w:uiPriority w:val="99"/>
    <w:semiHidden/>
    <w:unhideWhenUsed/>
    <w:rsid w:val="008F5A95"/>
    <w:rPr>
      <w:b/>
      <w:bCs/>
    </w:rPr>
  </w:style>
  <w:style w:type="character" w:customStyle="1" w:styleId="CommentSubjectChar">
    <w:name w:val="Comment Subject Char"/>
    <w:basedOn w:val="CommentTextChar"/>
    <w:link w:val="CommentSubject"/>
    <w:uiPriority w:val="99"/>
    <w:semiHidden/>
    <w:rsid w:val="008F5A95"/>
    <w:rPr>
      <w:b/>
      <w:bCs/>
      <w:sz w:val="20"/>
      <w:szCs w:val="20"/>
    </w:rPr>
  </w:style>
  <w:style w:type="paragraph" w:styleId="Revision">
    <w:name w:val="Revision"/>
    <w:hidden/>
    <w:uiPriority w:val="99"/>
    <w:semiHidden/>
    <w:rsid w:val="003C3ABD"/>
  </w:style>
  <w:style w:type="character" w:styleId="Strong">
    <w:name w:val="Strong"/>
    <w:basedOn w:val="DefaultParagraphFont"/>
    <w:uiPriority w:val="22"/>
    <w:qFormat/>
    <w:rsid w:val="009151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rivacy@ieee.org" TargetMode="External"/><Relationship Id="rId13" Type="http://schemas.openxmlformats.org/officeDocument/2006/relationships/footer" Target="footer2.xml"/><Relationship Id="rId18" Type="http://schemas.openxmlformats.org/officeDocument/2006/relationships/hyperlink" Target="file:///\\locker3\conf-mgmnt_s\GDPR\Organizer%20Outreach\Registration%20Environment\goo.gl\9t56H4" TargetMode="External"/><Relationship Id="rId3" Type="http://schemas.openxmlformats.org/officeDocument/2006/relationships/styles" Target="styles.xml"/><Relationship Id="rId21" Type="http://schemas.openxmlformats.org/officeDocument/2006/relationships/hyperlink" Target="mailto:privacy@ieee.org"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yperlink" Target="https://www.ieee.org/conferences/event-terms-and-conditions.html" TargetMode="External"/><Relationship Id="rId20" Type="http://schemas.openxmlformats.org/officeDocument/2006/relationships/hyperlink" Target="mailto:gdpr-mce@iee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ieee.org/security-privacy.html"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mailto:dpo@ieee.org"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5D133-C843-40A0-88E9-56B7F2849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2489</Words>
  <Characters>14192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16648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Kijowski</dc:creator>
  <cp:lastModifiedBy>Manning, Denise</cp:lastModifiedBy>
  <cp:revision>3</cp:revision>
  <cp:lastPrinted>2018-06-21T17:41:00Z</cp:lastPrinted>
  <dcterms:created xsi:type="dcterms:W3CDTF">2018-06-27T17:36:00Z</dcterms:created>
  <dcterms:modified xsi:type="dcterms:W3CDTF">2018-06-27T17:36:00Z</dcterms:modified>
</cp:coreProperties>
</file>